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58" w:rsidRDefault="00E51058" w:rsidP="00E51058">
      <w:pPr>
        <w:pStyle w:val="Naslov"/>
        <w:rPr>
          <w:sz w:val="40"/>
          <w:szCs w:val="40"/>
        </w:rPr>
      </w:pPr>
      <w:r w:rsidRPr="00397FA6">
        <w:rPr>
          <w:sz w:val="40"/>
          <w:szCs w:val="40"/>
        </w:rPr>
        <w:t>SMD</w:t>
      </w:r>
    </w:p>
    <w:p w:rsidR="00E51058" w:rsidRDefault="00E51058" w:rsidP="00E51058">
      <w:pPr>
        <w:jc w:val="center"/>
        <w:rPr>
          <w:rFonts w:ascii="Arial" w:hAnsi="Arial" w:cs="Arial"/>
          <w:b/>
          <w:sz w:val="28"/>
          <w:szCs w:val="20"/>
        </w:rPr>
      </w:pPr>
      <w:r>
        <w:rPr>
          <w:rFonts w:ascii="Arial" w:hAnsi="Arial" w:cs="Arial"/>
          <w:b/>
          <w:sz w:val="28"/>
          <w:szCs w:val="20"/>
        </w:rPr>
        <w:t xml:space="preserve">VSEBINSKO POROČILO O DELU IN IZVEDBI PROGRAMA  </w:t>
      </w:r>
    </w:p>
    <w:p w:rsidR="00E51058" w:rsidRPr="00D72E6C" w:rsidRDefault="00E51058" w:rsidP="00E51058">
      <w:pPr>
        <w:jc w:val="center"/>
        <w:rPr>
          <w:rFonts w:ascii="Arial" w:hAnsi="Arial" w:cs="Arial"/>
          <w:b/>
          <w:sz w:val="40"/>
          <w:szCs w:val="40"/>
        </w:rPr>
      </w:pPr>
      <w:r w:rsidRPr="00D72E6C">
        <w:rPr>
          <w:rFonts w:ascii="Arial" w:hAnsi="Arial" w:cs="Arial"/>
          <w:b/>
          <w:sz w:val="40"/>
          <w:szCs w:val="40"/>
        </w:rPr>
        <w:t>201</w:t>
      </w:r>
      <w:r w:rsidR="00142B36">
        <w:rPr>
          <w:rFonts w:ascii="Arial" w:hAnsi="Arial" w:cs="Arial"/>
          <w:b/>
          <w:sz w:val="40"/>
          <w:szCs w:val="40"/>
        </w:rPr>
        <w:t>6</w:t>
      </w:r>
    </w:p>
    <w:p w:rsidR="00E51058" w:rsidRDefault="00E51058" w:rsidP="00E51058">
      <w:pPr>
        <w:jc w:val="center"/>
        <w:rPr>
          <w:rFonts w:ascii="Arial" w:hAnsi="Arial" w:cs="Arial"/>
          <w:b/>
          <w:sz w:val="28"/>
          <w:szCs w:val="20"/>
          <w:u w:val="single"/>
        </w:rPr>
      </w:pPr>
    </w:p>
    <w:p w:rsidR="00E51058" w:rsidRDefault="00E51058" w:rsidP="00E51058">
      <w:pPr>
        <w:jc w:val="center"/>
        <w:rPr>
          <w:rFonts w:ascii="Arial" w:hAnsi="Arial" w:cs="Arial"/>
          <w:b/>
          <w:sz w:val="28"/>
          <w:szCs w:val="20"/>
        </w:rPr>
      </w:pPr>
    </w:p>
    <w:tbl>
      <w:tblPr>
        <w:tblW w:w="9548" w:type="dxa"/>
        <w:tblBorders>
          <w:top w:val="single" w:sz="4" w:space="0" w:color="auto"/>
          <w:left w:val="single" w:sz="4" w:space="0" w:color="auto"/>
          <w:bottom w:val="single" w:sz="4" w:space="0" w:color="auto"/>
          <w:right w:val="single" w:sz="4" w:space="0" w:color="auto"/>
        </w:tblBorders>
        <w:tblLook w:val="0000"/>
      </w:tblPr>
      <w:tblGrid>
        <w:gridCol w:w="9548"/>
      </w:tblGrid>
      <w:tr w:rsidR="00E51058" w:rsidTr="001D22EB">
        <w:tc>
          <w:tcPr>
            <w:tcW w:w="9548" w:type="dxa"/>
            <w:tcBorders>
              <w:top w:val="single" w:sz="4" w:space="0" w:color="auto"/>
              <w:left w:val="single" w:sz="4" w:space="0" w:color="auto"/>
              <w:bottom w:val="single" w:sz="4" w:space="0" w:color="auto"/>
              <w:right w:val="single" w:sz="4" w:space="0" w:color="auto"/>
            </w:tcBorders>
            <w:shd w:val="clear" w:color="auto" w:fill="F3F3F3"/>
          </w:tcPr>
          <w:p w:rsidR="00E51058" w:rsidRDefault="00E51058" w:rsidP="00994221">
            <w:pPr>
              <w:pStyle w:val="Naslov3"/>
            </w:pPr>
          </w:p>
          <w:p w:rsidR="00E51058" w:rsidRDefault="00E51058" w:rsidP="00994221">
            <w:pPr>
              <w:pStyle w:val="Naslov3"/>
            </w:pPr>
            <w:r>
              <w:t>AKTIVNOSTI IZ JAVNEGA PROGRAMA</w:t>
            </w:r>
          </w:p>
          <w:p w:rsidR="00E51058" w:rsidRDefault="00E51058" w:rsidP="00994221"/>
        </w:tc>
      </w:tr>
      <w:tr w:rsidR="00E51058" w:rsidTr="001D22EB">
        <w:tc>
          <w:tcPr>
            <w:tcW w:w="9548" w:type="dxa"/>
            <w:tcBorders>
              <w:top w:val="single" w:sz="4" w:space="0" w:color="auto"/>
              <w:left w:val="single" w:sz="4" w:space="0" w:color="auto"/>
              <w:bottom w:val="single" w:sz="4" w:space="0" w:color="auto"/>
              <w:right w:val="single" w:sz="4" w:space="0" w:color="auto"/>
            </w:tcBorders>
            <w:shd w:val="clear" w:color="auto" w:fill="auto"/>
          </w:tcPr>
          <w:p w:rsidR="00E51058" w:rsidRDefault="00E51058" w:rsidP="00994221">
            <w:pPr>
              <w:pStyle w:val="Naslov3"/>
            </w:pPr>
          </w:p>
          <w:p w:rsidR="00E51058" w:rsidRPr="000C0BCB" w:rsidRDefault="00E51058" w:rsidP="002702F2">
            <w:pPr>
              <w:tabs>
                <w:tab w:val="left" w:pos="720"/>
              </w:tabs>
              <w:jc w:val="both"/>
              <w:rPr>
                <w:color w:val="000000" w:themeColor="text1"/>
              </w:rPr>
            </w:pPr>
            <w:r w:rsidRPr="000C0BCB">
              <w:rPr>
                <w:color w:val="000000" w:themeColor="text1"/>
              </w:rPr>
              <w:t>Program SMD se je v 201</w:t>
            </w:r>
            <w:r w:rsidR="00142B36" w:rsidRPr="000C0BCB">
              <w:rPr>
                <w:color w:val="000000" w:themeColor="text1"/>
              </w:rPr>
              <w:t>6</w:t>
            </w:r>
            <w:r w:rsidRPr="000C0BCB">
              <w:rPr>
                <w:color w:val="000000" w:themeColor="text1"/>
              </w:rPr>
              <w:t xml:space="preserve"> izvajal kontinuirano vse leto in zajel tako redne člane društva kot ljubitelje. Društvo je veliko naredilo za  permanentno izobraževanje članov, posebna zasluga za to gre nekaterim posameznikom, ki so pripravljeni deliti svoje znanje brezplačno. Program društva za 201</w:t>
            </w:r>
            <w:r w:rsidR="00142B36" w:rsidRPr="000C0BCB">
              <w:rPr>
                <w:color w:val="000000" w:themeColor="text1"/>
              </w:rPr>
              <w:t>6</w:t>
            </w:r>
            <w:r w:rsidRPr="000C0BCB">
              <w:rPr>
                <w:color w:val="000000" w:themeColor="text1"/>
              </w:rPr>
              <w:t xml:space="preserve">  </w:t>
            </w:r>
            <w:r w:rsidR="00142B36" w:rsidRPr="000C0BCB">
              <w:rPr>
                <w:color w:val="000000" w:themeColor="text1"/>
              </w:rPr>
              <w:t xml:space="preserve">je bil zaradi odpovedi regijskih izobraževanj </w:t>
            </w:r>
            <w:r w:rsidRPr="000C0BCB">
              <w:rPr>
                <w:color w:val="000000" w:themeColor="text1"/>
              </w:rPr>
              <w:t xml:space="preserve">je </w:t>
            </w:r>
            <w:r w:rsidR="00142B36" w:rsidRPr="000C0BCB">
              <w:rPr>
                <w:color w:val="000000" w:themeColor="text1"/>
              </w:rPr>
              <w:t xml:space="preserve">delno okrnjen. Ostali del programa pa je </w:t>
            </w:r>
            <w:r w:rsidRPr="000C0BCB">
              <w:rPr>
                <w:color w:val="000000" w:themeColor="text1"/>
              </w:rPr>
              <w:t xml:space="preserve">vsebinsko in finančno realiziran  po predvidenih sklopih. </w:t>
            </w:r>
            <w:r w:rsidRPr="000C0BCB">
              <w:rPr>
                <w:bCs/>
                <w:color w:val="000000" w:themeColor="text1"/>
              </w:rPr>
              <w:t>Za javni program smo porabili  sredstva ministrstva v višini 1</w:t>
            </w:r>
            <w:r w:rsidR="00142B36" w:rsidRPr="000C0BCB">
              <w:rPr>
                <w:bCs/>
                <w:color w:val="000000" w:themeColor="text1"/>
              </w:rPr>
              <w:t>6</w:t>
            </w:r>
            <w:r w:rsidRPr="000C0BCB">
              <w:rPr>
                <w:bCs/>
                <w:color w:val="000000" w:themeColor="text1"/>
              </w:rPr>
              <w:t>.</w:t>
            </w:r>
            <w:r w:rsidR="00142B36" w:rsidRPr="000C0BCB">
              <w:rPr>
                <w:bCs/>
                <w:color w:val="000000" w:themeColor="text1"/>
              </w:rPr>
              <w:t>0</w:t>
            </w:r>
            <w:r w:rsidR="002702F2">
              <w:rPr>
                <w:bCs/>
                <w:color w:val="000000" w:themeColor="text1"/>
              </w:rPr>
              <w:t>00</w:t>
            </w:r>
            <w:r w:rsidRPr="000C0BCB">
              <w:rPr>
                <w:bCs/>
                <w:color w:val="000000" w:themeColor="text1"/>
              </w:rPr>
              <w:t>,00 € in del lastnih sredstev v</w:t>
            </w:r>
            <w:r w:rsidR="002702F2">
              <w:rPr>
                <w:bCs/>
                <w:color w:val="000000" w:themeColor="text1"/>
              </w:rPr>
              <w:t xml:space="preserve"> </w:t>
            </w:r>
            <w:r w:rsidRPr="000C0BCB">
              <w:rPr>
                <w:bCs/>
                <w:color w:val="000000" w:themeColor="text1"/>
              </w:rPr>
              <w:t xml:space="preserve"> </w:t>
            </w:r>
            <w:r w:rsidRPr="002702F2">
              <w:rPr>
                <w:bCs/>
                <w:color w:val="000000" w:themeColor="text1"/>
              </w:rPr>
              <w:t xml:space="preserve">višini </w:t>
            </w:r>
            <w:r w:rsidR="002702F2">
              <w:rPr>
                <w:bCs/>
                <w:color w:val="000000" w:themeColor="text1"/>
              </w:rPr>
              <w:t xml:space="preserve"> 14.664,42</w:t>
            </w:r>
            <w:r w:rsidRPr="000C0BCB">
              <w:rPr>
                <w:bCs/>
                <w:color w:val="000000" w:themeColor="text1"/>
              </w:rPr>
              <w:t xml:space="preserve">€. </w:t>
            </w: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ind w:left="530" w:hanging="530"/>
              <w:rPr>
                <w:rFonts w:ascii="Arial" w:hAnsi="Arial" w:cs="Arial"/>
                <w:b/>
                <w:sz w:val="20"/>
                <w:szCs w:val="20"/>
              </w:rPr>
            </w:pPr>
          </w:p>
          <w:p w:rsidR="00E51058" w:rsidRDefault="00E51058" w:rsidP="00994221">
            <w:pPr>
              <w:pStyle w:val="Naslov2"/>
              <w:jc w:val="center"/>
            </w:pPr>
            <w:r>
              <w:t>Organizacija in izvedba izobraževalnih  vsebin</w:t>
            </w:r>
          </w:p>
          <w:p w:rsidR="00E51058" w:rsidRDefault="00E51058" w:rsidP="00994221">
            <w:pPr>
              <w:rPr>
                <w:rFonts w:ascii="Arial" w:hAnsi="Arial" w:cs="Arial"/>
                <w:b/>
                <w:bCs/>
                <w:sz w:val="20"/>
                <w:szCs w:val="20"/>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0C0BCB" w:rsidRDefault="000C0BCB" w:rsidP="00994221">
            <w:pPr>
              <w:rPr>
                <w:bCs/>
              </w:rPr>
            </w:pPr>
            <w:r w:rsidRPr="000C0BCB">
              <w:t>V letu 2016 sta bila zelo d</w:t>
            </w:r>
            <w:r w:rsidRPr="000C0BCB">
              <w:rPr>
                <w:bCs/>
              </w:rPr>
              <w:t xml:space="preserve">obro obiskana oba </w:t>
            </w:r>
            <w:proofErr w:type="spellStart"/>
            <w:r w:rsidRPr="000C0BCB">
              <w:rPr>
                <w:bCs/>
              </w:rPr>
              <w:t>Muzeoforuma</w:t>
            </w:r>
            <w:proofErr w:type="spellEnd"/>
            <w:r w:rsidRPr="000C0BCB">
              <w:rPr>
                <w:bCs/>
              </w:rPr>
              <w:t xml:space="preserve">: Zakaj ljudje prihajajo v muzej, kaj počnejo in kakšna sporočila odnesejo s seboj? predaval je John H. Falk, profesor na Oregon </w:t>
            </w:r>
            <w:proofErr w:type="spellStart"/>
            <w:r w:rsidRPr="000C0BCB">
              <w:rPr>
                <w:bCs/>
              </w:rPr>
              <w:t>State</w:t>
            </w:r>
            <w:proofErr w:type="spellEnd"/>
            <w:r w:rsidRPr="000C0BCB">
              <w:rPr>
                <w:bCs/>
              </w:rPr>
              <w:t xml:space="preserve"> </w:t>
            </w:r>
            <w:proofErr w:type="spellStart"/>
            <w:r w:rsidRPr="000C0BCB">
              <w:rPr>
                <w:bCs/>
              </w:rPr>
              <w:t>University</w:t>
            </w:r>
            <w:proofErr w:type="spellEnd"/>
            <w:r w:rsidRPr="000C0BCB">
              <w:rPr>
                <w:bCs/>
              </w:rPr>
              <w:t xml:space="preserve"> in Svetloba in predmeti kulturne dediščine, predaval je ing. Miha Kacafura.</w:t>
            </w:r>
          </w:p>
          <w:p w:rsidR="000C0BCB" w:rsidRDefault="000C0BCB" w:rsidP="00994221">
            <w:pPr>
              <w:rPr>
                <w:bCs/>
              </w:rPr>
            </w:pPr>
          </w:p>
          <w:p w:rsidR="000C0BCB" w:rsidRPr="000C0BCB" w:rsidRDefault="000C0BCB" w:rsidP="000C0BCB">
            <w:pPr>
              <w:jc w:val="both"/>
              <w:rPr>
                <w:bCs/>
              </w:rPr>
            </w:pPr>
            <w:r w:rsidRPr="000C0BCB">
              <w:rPr>
                <w:bCs/>
              </w:rPr>
              <w:t xml:space="preserve">Zaradi službene odsotnosti dr. Mihe Trampuža nismo mogli realizirati regijskih izobraževanj na temo avtorskih pravic, smo pa se udeležili izobraževanja, ki ga je pripravilo Ministrstvo za javno upravo RS aprila v Ljubljani, na temo – </w:t>
            </w:r>
            <w:r>
              <w:rPr>
                <w:bCs/>
              </w:rPr>
              <w:t>P</w:t>
            </w:r>
            <w:r w:rsidRPr="000C0BCB">
              <w:rPr>
                <w:bCs/>
              </w:rPr>
              <w:t>onovna uporaba informacij javnega značaja. Na izobraževanju so se izpostavila številna vprašanja in problemi, ki se pojavila pri sprejetju Uredbe o Posredovanju in ponovni uporabi informaciji javnega značaja. Te bo potrebno v dogovoru med MK RS in MJU RS rešiti.</w:t>
            </w:r>
          </w:p>
          <w:p w:rsidR="000C0BCB" w:rsidRDefault="000C0BCB" w:rsidP="00994221">
            <w:pPr>
              <w:rPr>
                <w:color w:val="0000FF"/>
              </w:rPr>
            </w:pPr>
          </w:p>
          <w:p w:rsidR="000C0BCB" w:rsidRPr="000C0BCB" w:rsidRDefault="000C0BCB" w:rsidP="000C0BCB">
            <w:pPr>
              <w:jc w:val="both"/>
              <w:rPr>
                <w:bCs/>
              </w:rPr>
            </w:pPr>
            <w:r w:rsidRPr="000C0BCB">
              <w:rPr>
                <w:bCs/>
              </w:rPr>
              <w:t>Najbolj odmevna akcija v letu 2016 je bila organizacija I. Mednarodnega kongresa slovenskih muzealcev oktobra meseca v Piranu. Akcija je bila organizirana v sodelovanju s Skupnostjo muzejev Slovenije, ICOM Slovenije in Pomorskim muzejem v Piranu. Izjemen odziv nas je presenetil, saj je bilo prijavljenih več kot 130 udeležencev, prispevek pa je pripravilo 56 referentov. Široko zastavljena tema »Muzeji, dediščina in kulturna dediščina« je bila zanimiv za širšo strokovno javnost in je odprla številna vprašanja glede varovanje dediščine. Sodelovali so tudi strokovnjaki iz Hrvaške in Italije.</w:t>
            </w:r>
            <w:r>
              <w:rPr>
                <w:bCs/>
              </w:rPr>
              <w:t xml:space="preserve"> </w:t>
            </w:r>
            <w:r w:rsidR="00E63950">
              <w:rPr>
                <w:bCs/>
              </w:rPr>
              <w:t>Na sobotni strokovni ekskurziji so si udeleženci ogledali Rižarno v Trstu in Ribiški muzej na Križu.</w:t>
            </w:r>
          </w:p>
          <w:p w:rsidR="00E51058" w:rsidRPr="009E07E0" w:rsidRDefault="00E51058" w:rsidP="00994221">
            <w:pPr>
              <w:rPr>
                <w:rFonts w:ascii="Arial" w:hAnsi="Arial" w:cs="Arial"/>
                <w:b/>
                <w:bCs/>
                <w:sz w:val="20"/>
                <w:szCs w:val="20"/>
              </w:rPr>
            </w:pPr>
            <w:r w:rsidRPr="00174003">
              <w:rPr>
                <w:color w:val="0000FF"/>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2323"/>
              <w:gridCol w:w="1991"/>
              <w:gridCol w:w="1805"/>
              <w:gridCol w:w="1443"/>
            </w:tblGrid>
            <w:tr w:rsidR="00E51058" w:rsidRPr="009E07E0" w:rsidTr="00680FEB">
              <w:tc>
                <w:tcPr>
                  <w:tcW w:w="1760" w:type="dxa"/>
                  <w:shd w:val="clear" w:color="auto" w:fill="auto"/>
                </w:tcPr>
                <w:p w:rsidR="00E51058" w:rsidRPr="00680FEB" w:rsidRDefault="00E51058" w:rsidP="00994221">
                  <w:pPr>
                    <w:rPr>
                      <w:b/>
                      <w:bCs/>
                    </w:rPr>
                  </w:pPr>
                  <w:r w:rsidRPr="00680FEB">
                    <w:rPr>
                      <w:b/>
                      <w:bCs/>
                    </w:rPr>
                    <w:t xml:space="preserve">naslov realizirane enote </w:t>
                  </w:r>
                </w:p>
              </w:tc>
              <w:tc>
                <w:tcPr>
                  <w:tcW w:w="2323" w:type="dxa"/>
                  <w:shd w:val="clear" w:color="auto" w:fill="auto"/>
                </w:tcPr>
                <w:p w:rsidR="00E51058" w:rsidRPr="00680FEB" w:rsidRDefault="00E51058" w:rsidP="00994221">
                  <w:pPr>
                    <w:rPr>
                      <w:b/>
                      <w:bCs/>
                    </w:rPr>
                  </w:pPr>
                  <w:r w:rsidRPr="00680FEB">
                    <w:rPr>
                      <w:b/>
                      <w:bCs/>
                    </w:rPr>
                    <w:t>naslov predavanja/srečanja</w:t>
                  </w:r>
                </w:p>
              </w:tc>
              <w:tc>
                <w:tcPr>
                  <w:tcW w:w="1991" w:type="dxa"/>
                  <w:shd w:val="clear" w:color="auto" w:fill="auto"/>
                </w:tcPr>
                <w:p w:rsidR="00E51058" w:rsidRPr="00680FEB" w:rsidRDefault="00E51058" w:rsidP="00994221">
                  <w:pPr>
                    <w:rPr>
                      <w:b/>
                      <w:bCs/>
                    </w:rPr>
                  </w:pPr>
                  <w:r w:rsidRPr="00680FEB">
                    <w:rPr>
                      <w:b/>
                      <w:bCs/>
                    </w:rPr>
                    <w:t>predavatelj</w:t>
                  </w:r>
                </w:p>
              </w:tc>
              <w:tc>
                <w:tcPr>
                  <w:tcW w:w="1805" w:type="dxa"/>
                  <w:shd w:val="clear" w:color="auto" w:fill="auto"/>
                </w:tcPr>
                <w:p w:rsidR="00E51058" w:rsidRPr="00680FEB" w:rsidRDefault="00E51058" w:rsidP="00994221">
                  <w:pPr>
                    <w:rPr>
                      <w:b/>
                      <w:bCs/>
                    </w:rPr>
                  </w:pPr>
                  <w:r w:rsidRPr="00680FEB">
                    <w:rPr>
                      <w:b/>
                      <w:bCs/>
                    </w:rPr>
                    <w:t>kraj in termin</w:t>
                  </w:r>
                </w:p>
              </w:tc>
              <w:tc>
                <w:tcPr>
                  <w:tcW w:w="1443" w:type="dxa"/>
                  <w:shd w:val="clear" w:color="auto" w:fill="auto"/>
                </w:tcPr>
                <w:p w:rsidR="00E51058" w:rsidRPr="00680FEB" w:rsidRDefault="00E51058" w:rsidP="00994221">
                  <w:pPr>
                    <w:rPr>
                      <w:b/>
                      <w:bCs/>
                    </w:rPr>
                  </w:pPr>
                  <w:r w:rsidRPr="00680FEB">
                    <w:rPr>
                      <w:b/>
                      <w:bCs/>
                    </w:rPr>
                    <w:t>število udeležencev</w:t>
                  </w:r>
                </w:p>
              </w:tc>
            </w:tr>
            <w:tr w:rsidR="00680FEB" w:rsidRPr="009E07E0" w:rsidTr="00680FEB">
              <w:tc>
                <w:tcPr>
                  <w:tcW w:w="1760" w:type="dxa"/>
                  <w:shd w:val="clear" w:color="auto" w:fill="auto"/>
                </w:tcPr>
                <w:p w:rsidR="00680FEB" w:rsidRPr="00680FEB" w:rsidRDefault="00680FEB" w:rsidP="00994221">
                  <w:pPr>
                    <w:rPr>
                      <w:bCs/>
                      <w:color w:val="000000" w:themeColor="text1"/>
                    </w:rPr>
                  </w:pPr>
                  <w:proofErr w:type="spellStart"/>
                  <w:r w:rsidRPr="00680FEB">
                    <w:rPr>
                      <w:bCs/>
                      <w:color w:val="000000" w:themeColor="text1"/>
                    </w:rPr>
                    <w:t>Muzeoforum</w:t>
                  </w:r>
                  <w:proofErr w:type="spellEnd"/>
                  <w:r w:rsidRPr="00680FEB">
                    <w:rPr>
                      <w:bCs/>
                      <w:color w:val="000000" w:themeColor="text1"/>
                    </w:rPr>
                    <w:t xml:space="preserve"> 1</w:t>
                  </w:r>
                </w:p>
              </w:tc>
              <w:tc>
                <w:tcPr>
                  <w:tcW w:w="232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Zakaj ljudje prihajajo v muzej, kaj počnejo in kakšna sporočila odnesejo s seboj?</w:t>
                  </w:r>
                </w:p>
              </w:tc>
              <w:tc>
                <w:tcPr>
                  <w:tcW w:w="1991"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John H. Falk,</w:t>
                  </w:r>
                </w:p>
                <w:p w:rsidR="00680FEB" w:rsidRPr="00D42218" w:rsidRDefault="00680FEB" w:rsidP="00994221">
                  <w:pPr>
                    <w:rPr>
                      <w:rFonts w:ascii="Arial" w:hAnsi="Arial" w:cs="Arial"/>
                      <w:bCs/>
                      <w:sz w:val="20"/>
                      <w:szCs w:val="20"/>
                    </w:rPr>
                  </w:pPr>
                  <w:r w:rsidRPr="00D42218">
                    <w:rPr>
                      <w:rFonts w:ascii="Arial" w:hAnsi="Arial" w:cs="Arial"/>
                      <w:bCs/>
                      <w:sz w:val="20"/>
                      <w:szCs w:val="20"/>
                    </w:rPr>
                    <w:t>Elizabeta Petruša Štrukelj,</w:t>
                  </w:r>
                </w:p>
                <w:p w:rsidR="00680FEB" w:rsidRPr="00D42218" w:rsidRDefault="00680FEB" w:rsidP="00994221">
                  <w:pPr>
                    <w:rPr>
                      <w:rFonts w:ascii="Arial" w:hAnsi="Arial" w:cs="Arial"/>
                      <w:bCs/>
                      <w:sz w:val="20"/>
                      <w:szCs w:val="20"/>
                    </w:rPr>
                  </w:pPr>
                  <w:r w:rsidRPr="00D42218">
                    <w:rPr>
                      <w:rFonts w:ascii="Arial" w:hAnsi="Arial" w:cs="Arial"/>
                      <w:bCs/>
                      <w:sz w:val="20"/>
                      <w:szCs w:val="20"/>
                    </w:rPr>
                    <w:t>Mag. Borut Rovšnik</w:t>
                  </w:r>
                </w:p>
              </w:tc>
              <w:tc>
                <w:tcPr>
                  <w:tcW w:w="1805"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V Narodnem muzeju Slovenije – Metelkova v Ljubljani, 13. junij 2016</w:t>
                  </w:r>
                </w:p>
              </w:tc>
              <w:tc>
                <w:tcPr>
                  <w:tcW w:w="144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50</w:t>
                  </w:r>
                </w:p>
              </w:tc>
            </w:tr>
            <w:tr w:rsidR="00680FEB" w:rsidRPr="009E07E0" w:rsidTr="00680FEB">
              <w:tc>
                <w:tcPr>
                  <w:tcW w:w="1760" w:type="dxa"/>
                  <w:shd w:val="clear" w:color="auto" w:fill="auto"/>
                </w:tcPr>
                <w:p w:rsidR="00680FEB" w:rsidRPr="00D42218" w:rsidRDefault="00680FEB" w:rsidP="00994221">
                  <w:pPr>
                    <w:rPr>
                      <w:rFonts w:ascii="Arial" w:hAnsi="Arial" w:cs="Arial"/>
                      <w:bCs/>
                      <w:sz w:val="20"/>
                      <w:szCs w:val="20"/>
                    </w:rPr>
                  </w:pPr>
                  <w:proofErr w:type="spellStart"/>
                  <w:r w:rsidRPr="00D42218">
                    <w:rPr>
                      <w:rFonts w:ascii="Arial" w:hAnsi="Arial" w:cs="Arial"/>
                      <w:bCs/>
                      <w:sz w:val="20"/>
                      <w:szCs w:val="20"/>
                    </w:rPr>
                    <w:t>Muzeoforum</w:t>
                  </w:r>
                  <w:proofErr w:type="spellEnd"/>
                  <w:r w:rsidRPr="00D42218">
                    <w:rPr>
                      <w:rFonts w:ascii="Arial" w:hAnsi="Arial" w:cs="Arial"/>
                      <w:bCs/>
                      <w:sz w:val="20"/>
                      <w:szCs w:val="20"/>
                    </w:rPr>
                    <w:t xml:space="preserve"> 2</w:t>
                  </w:r>
                </w:p>
              </w:tc>
              <w:tc>
                <w:tcPr>
                  <w:tcW w:w="232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Svetloba in predmeti kulturne dediščine</w:t>
                  </w:r>
                </w:p>
              </w:tc>
              <w:tc>
                <w:tcPr>
                  <w:tcW w:w="1991"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Miha Kacafura,</w:t>
                  </w:r>
                </w:p>
                <w:p w:rsidR="00680FEB" w:rsidRPr="00D42218" w:rsidRDefault="00680FEB" w:rsidP="00994221">
                  <w:pPr>
                    <w:rPr>
                      <w:rFonts w:ascii="Arial" w:hAnsi="Arial" w:cs="Arial"/>
                      <w:bCs/>
                      <w:sz w:val="20"/>
                      <w:szCs w:val="20"/>
                    </w:rPr>
                  </w:pPr>
                  <w:r w:rsidRPr="00D42218">
                    <w:rPr>
                      <w:rFonts w:ascii="Arial" w:hAnsi="Arial" w:cs="Arial"/>
                      <w:bCs/>
                      <w:sz w:val="20"/>
                      <w:szCs w:val="20"/>
                    </w:rPr>
                    <w:t xml:space="preserve">Jana </w:t>
                  </w:r>
                  <w:proofErr w:type="spellStart"/>
                  <w:r w:rsidRPr="00D42218">
                    <w:rPr>
                      <w:rFonts w:ascii="Arial" w:hAnsi="Arial" w:cs="Arial"/>
                      <w:bCs/>
                      <w:sz w:val="20"/>
                      <w:szCs w:val="20"/>
                    </w:rPr>
                    <w:t>Šubič</w:t>
                  </w:r>
                  <w:proofErr w:type="spellEnd"/>
                  <w:r w:rsidRPr="00D42218">
                    <w:rPr>
                      <w:rFonts w:ascii="Arial" w:hAnsi="Arial" w:cs="Arial"/>
                      <w:bCs/>
                      <w:sz w:val="20"/>
                      <w:szCs w:val="20"/>
                    </w:rPr>
                    <w:t xml:space="preserve"> Prislan</w:t>
                  </w:r>
                </w:p>
              </w:tc>
              <w:tc>
                <w:tcPr>
                  <w:tcW w:w="1805" w:type="dxa"/>
                  <w:shd w:val="clear" w:color="auto" w:fill="auto"/>
                </w:tcPr>
                <w:p w:rsidR="00680FEB" w:rsidRPr="00D42218" w:rsidRDefault="00680FEB" w:rsidP="00680FEB">
                  <w:pPr>
                    <w:rPr>
                      <w:rFonts w:ascii="Arial" w:hAnsi="Arial" w:cs="Arial"/>
                      <w:bCs/>
                      <w:sz w:val="20"/>
                      <w:szCs w:val="20"/>
                    </w:rPr>
                  </w:pPr>
                  <w:r w:rsidRPr="00D42218">
                    <w:rPr>
                      <w:rFonts w:ascii="Arial" w:hAnsi="Arial" w:cs="Arial"/>
                      <w:bCs/>
                      <w:sz w:val="20"/>
                      <w:szCs w:val="20"/>
                    </w:rPr>
                    <w:t>V Narodnem muzeju Slovenije – Metelkova v Ljubljani, 19. 12. 201</w:t>
                  </w:r>
                  <w:r>
                    <w:rPr>
                      <w:rFonts w:ascii="Arial" w:hAnsi="Arial" w:cs="Arial"/>
                      <w:bCs/>
                      <w:sz w:val="20"/>
                      <w:szCs w:val="20"/>
                    </w:rPr>
                    <w:t>6</w:t>
                  </w:r>
                </w:p>
              </w:tc>
              <w:tc>
                <w:tcPr>
                  <w:tcW w:w="144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45</w:t>
                  </w:r>
                </w:p>
              </w:tc>
            </w:tr>
            <w:tr w:rsidR="00680FEB" w:rsidRPr="009E07E0" w:rsidTr="00680FEB">
              <w:tc>
                <w:tcPr>
                  <w:tcW w:w="1760"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lastRenderedPageBreak/>
                    <w:t>Regijsko izobraževanje</w:t>
                  </w:r>
                </w:p>
              </w:tc>
              <w:tc>
                <w:tcPr>
                  <w:tcW w:w="232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Uredba o Posredovanju in ponovni uporabi informaciji javnega značaja</w:t>
                  </w:r>
                </w:p>
              </w:tc>
              <w:tc>
                <w:tcPr>
                  <w:tcW w:w="1991"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Alenka Pšeničnik,</w:t>
                  </w:r>
                </w:p>
                <w:p w:rsidR="00680FEB" w:rsidRPr="00D42218" w:rsidRDefault="00680FEB" w:rsidP="00994221">
                  <w:pPr>
                    <w:rPr>
                      <w:rFonts w:ascii="Arial" w:hAnsi="Arial" w:cs="Arial"/>
                      <w:bCs/>
                      <w:sz w:val="20"/>
                      <w:szCs w:val="20"/>
                    </w:rPr>
                  </w:pPr>
                  <w:r w:rsidRPr="00D42218">
                    <w:rPr>
                      <w:rFonts w:ascii="Arial" w:hAnsi="Arial" w:cs="Arial"/>
                      <w:bCs/>
                      <w:sz w:val="20"/>
                      <w:szCs w:val="20"/>
                    </w:rPr>
                    <w:t>Renata Zatler</w:t>
                  </w:r>
                </w:p>
              </w:tc>
              <w:tc>
                <w:tcPr>
                  <w:tcW w:w="1805" w:type="dxa"/>
                  <w:shd w:val="clear" w:color="auto" w:fill="auto"/>
                </w:tcPr>
                <w:p w:rsidR="00680FEB" w:rsidRPr="00D42218" w:rsidRDefault="00680FEB" w:rsidP="00680FEB">
                  <w:pPr>
                    <w:rPr>
                      <w:rFonts w:ascii="Arial" w:hAnsi="Arial" w:cs="Arial"/>
                      <w:bCs/>
                      <w:sz w:val="20"/>
                      <w:szCs w:val="20"/>
                    </w:rPr>
                  </w:pPr>
                  <w:r w:rsidRPr="00D42218">
                    <w:rPr>
                      <w:rFonts w:ascii="Arial" w:hAnsi="Arial" w:cs="Arial"/>
                      <w:bCs/>
                      <w:sz w:val="20"/>
                      <w:szCs w:val="20"/>
                    </w:rPr>
                    <w:t>MK RS, Maistrova 10, 21. 4. 201</w:t>
                  </w:r>
                  <w:r>
                    <w:rPr>
                      <w:rFonts w:ascii="Arial" w:hAnsi="Arial" w:cs="Arial"/>
                      <w:bCs/>
                      <w:sz w:val="20"/>
                      <w:szCs w:val="20"/>
                    </w:rPr>
                    <w:t>6</w:t>
                  </w:r>
                </w:p>
              </w:tc>
              <w:tc>
                <w:tcPr>
                  <w:tcW w:w="144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20</w:t>
                  </w:r>
                </w:p>
              </w:tc>
            </w:tr>
            <w:tr w:rsidR="00680FEB" w:rsidRPr="009E07E0" w:rsidTr="00680FEB">
              <w:tc>
                <w:tcPr>
                  <w:tcW w:w="1760"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Strokovna ekskurzija v Firence - Italija</w:t>
                  </w:r>
                </w:p>
              </w:tc>
              <w:tc>
                <w:tcPr>
                  <w:tcW w:w="232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Strokovna ekskurzija v Firence</w:t>
                  </w:r>
                </w:p>
              </w:tc>
              <w:tc>
                <w:tcPr>
                  <w:tcW w:w="1991"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ddr. Verena Vidrih Perko</w:t>
                  </w:r>
                </w:p>
              </w:tc>
              <w:tc>
                <w:tcPr>
                  <w:tcW w:w="1805" w:type="dxa"/>
                  <w:shd w:val="clear" w:color="auto" w:fill="auto"/>
                </w:tcPr>
                <w:p w:rsidR="00680FEB" w:rsidRPr="00D42218" w:rsidRDefault="00680FEB" w:rsidP="00994221">
                  <w:pPr>
                    <w:rPr>
                      <w:rFonts w:ascii="Arial" w:hAnsi="Arial" w:cs="Arial"/>
                      <w:bCs/>
                      <w:sz w:val="20"/>
                      <w:szCs w:val="20"/>
                    </w:rPr>
                  </w:pPr>
                  <w:proofErr w:type="spellStart"/>
                  <w:r w:rsidRPr="00D42218">
                    <w:rPr>
                      <w:rFonts w:ascii="Arial" w:hAnsi="Arial" w:cs="Arial"/>
                      <w:bCs/>
                      <w:sz w:val="20"/>
                      <w:szCs w:val="20"/>
                    </w:rPr>
                    <w:t>Firenze</w:t>
                  </w:r>
                  <w:proofErr w:type="spellEnd"/>
                  <w:r w:rsidRPr="00D42218">
                    <w:rPr>
                      <w:rFonts w:ascii="Arial" w:hAnsi="Arial" w:cs="Arial"/>
                      <w:bCs/>
                      <w:sz w:val="20"/>
                      <w:szCs w:val="20"/>
                    </w:rPr>
                    <w:t>, 2. -3. december 2016</w:t>
                  </w:r>
                </w:p>
              </w:tc>
              <w:tc>
                <w:tcPr>
                  <w:tcW w:w="1443" w:type="dxa"/>
                  <w:shd w:val="clear" w:color="auto" w:fill="auto"/>
                </w:tcPr>
                <w:p w:rsidR="00680FEB" w:rsidRPr="00D42218" w:rsidRDefault="00680FEB" w:rsidP="00994221">
                  <w:pPr>
                    <w:rPr>
                      <w:rFonts w:ascii="Arial" w:hAnsi="Arial" w:cs="Arial"/>
                      <w:bCs/>
                      <w:sz w:val="20"/>
                      <w:szCs w:val="20"/>
                    </w:rPr>
                  </w:pPr>
                  <w:r w:rsidRPr="00D42218">
                    <w:rPr>
                      <w:rFonts w:ascii="Arial" w:hAnsi="Arial" w:cs="Arial"/>
                      <w:bCs/>
                      <w:sz w:val="20"/>
                      <w:szCs w:val="20"/>
                    </w:rPr>
                    <w:t>50</w:t>
                  </w:r>
                </w:p>
              </w:tc>
            </w:tr>
            <w:tr w:rsidR="00680FEB" w:rsidRPr="009E07E0" w:rsidTr="00680FEB">
              <w:tc>
                <w:tcPr>
                  <w:tcW w:w="1760" w:type="dxa"/>
                  <w:shd w:val="clear" w:color="auto" w:fill="auto"/>
                </w:tcPr>
                <w:p w:rsidR="00680FEB" w:rsidRPr="00680FEB" w:rsidRDefault="00680FEB" w:rsidP="00680FEB">
                  <w:pPr>
                    <w:rPr>
                      <w:bCs/>
                      <w:sz w:val="20"/>
                      <w:szCs w:val="20"/>
                    </w:rPr>
                  </w:pPr>
                  <w:r>
                    <w:rPr>
                      <w:bCs/>
                      <w:sz w:val="20"/>
                      <w:szCs w:val="20"/>
                    </w:rPr>
                    <w:t xml:space="preserve">Zborovanje SMD </w:t>
                  </w:r>
                </w:p>
              </w:tc>
              <w:tc>
                <w:tcPr>
                  <w:tcW w:w="2323" w:type="dxa"/>
                  <w:shd w:val="clear" w:color="auto" w:fill="auto"/>
                </w:tcPr>
                <w:p w:rsidR="00680FEB" w:rsidRPr="00D42218" w:rsidRDefault="00680FEB" w:rsidP="00994221">
                  <w:pPr>
                    <w:rPr>
                      <w:rFonts w:ascii="Arial" w:hAnsi="Arial" w:cs="Arial"/>
                      <w:bCs/>
                      <w:sz w:val="20"/>
                      <w:szCs w:val="20"/>
                    </w:rPr>
                  </w:pPr>
                  <w:r>
                    <w:rPr>
                      <w:rFonts w:ascii="Arial" w:hAnsi="Arial" w:cs="Arial"/>
                      <w:bCs/>
                      <w:sz w:val="20"/>
                      <w:szCs w:val="20"/>
                    </w:rPr>
                    <w:t>Mednarodni kongres slovenskih muzealcev</w:t>
                  </w:r>
                </w:p>
              </w:tc>
              <w:tc>
                <w:tcPr>
                  <w:tcW w:w="1991" w:type="dxa"/>
                  <w:shd w:val="clear" w:color="auto" w:fill="auto"/>
                </w:tcPr>
                <w:p w:rsidR="00680FEB" w:rsidRPr="00D42218" w:rsidRDefault="00560EBA" w:rsidP="00994221">
                  <w:pPr>
                    <w:rPr>
                      <w:rFonts w:ascii="Arial" w:hAnsi="Arial" w:cs="Arial"/>
                      <w:bCs/>
                      <w:sz w:val="20"/>
                      <w:szCs w:val="20"/>
                    </w:rPr>
                  </w:pPr>
                  <w:r>
                    <w:rPr>
                      <w:rFonts w:ascii="Arial" w:hAnsi="Arial" w:cs="Arial"/>
                      <w:bCs/>
                      <w:sz w:val="20"/>
                      <w:szCs w:val="20"/>
                    </w:rPr>
                    <w:t>33 predavateljev in 21 posterjev</w:t>
                  </w:r>
                </w:p>
              </w:tc>
              <w:tc>
                <w:tcPr>
                  <w:tcW w:w="1805" w:type="dxa"/>
                  <w:shd w:val="clear" w:color="auto" w:fill="auto"/>
                </w:tcPr>
                <w:p w:rsidR="00680FEB" w:rsidRPr="00D42218" w:rsidRDefault="00680FEB" w:rsidP="00994221">
                  <w:pPr>
                    <w:rPr>
                      <w:rFonts w:ascii="Arial" w:hAnsi="Arial" w:cs="Arial"/>
                      <w:bCs/>
                      <w:sz w:val="20"/>
                      <w:szCs w:val="20"/>
                    </w:rPr>
                  </w:pPr>
                  <w:r>
                    <w:rPr>
                      <w:rFonts w:ascii="Arial" w:hAnsi="Arial" w:cs="Arial"/>
                      <w:bCs/>
                      <w:sz w:val="20"/>
                      <w:szCs w:val="20"/>
                    </w:rPr>
                    <w:t>Piran, 20. – 22. 10. 2016</w:t>
                  </w:r>
                </w:p>
              </w:tc>
              <w:tc>
                <w:tcPr>
                  <w:tcW w:w="1443" w:type="dxa"/>
                  <w:shd w:val="clear" w:color="auto" w:fill="auto"/>
                </w:tcPr>
                <w:p w:rsidR="00680FEB" w:rsidRPr="00D42218" w:rsidRDefault="00680FEB" w:rsidP="00994221">
                  <w:pPr>
                    <w:rPr>
                      <w:rFonts w:ascii="Arial" w:hAnsi="Arial" w:cs="Arial"/>
                      <w:bCs/>
                      <w:sz w:val="20"/>
                      <w:szCs w:val="20"/>
                    </w:rPr>
                  </w:pPr>
                  <w:r>
                    <w:rPr>
                      <w:rFonts w:ascii="Arial" w:hAnsi="Arial" w:cs="Arial"/>
                      <w:bCs/>
                      <w:sz w:val="20"/>
                      <w:szCs w:val="20"/>
                    </w:rPr>
                    <w:t>130</w:t>
                  </w:r>
                </w:p>
              </w:tc>
            </w:tr>
          </w:tbl>
          <w:p w:rsidR="00E51058" w:rsidRPr="00271381" w:rsidRDefault="00E51058" w:rsidP="00994221">
            <w:pPr>
              <w:rPr>
                <w:rFonts w:ascii="Arial" w:hAnsi="Arial" w:cs="Arial"/>
                <w:b/>
                <w:bCs/>
                <w:sz w:val="20"/>
                <w:szCs w:val="20"/>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rPr>
                <w:rFonts w:ascii="Arial" w:hAnsi="Arial" w:cs="Arial"/>
                <w:b/>
                <w:snapToGrid w:val="0"/>
                <w:sz w:val="28"/>
                <w:szCs w:val="20"/>
              </w:rPr>
            </w:pPr>
          </w:p>
          <w:p w:rsidR="00E51058" w:rsidRDefault="00E51058" w:rsidP="00994221">
            <w:pPr>
              <w:pStyle w:val="Naslov1"/>
              <w:spacing w:after="0" w:line="240" w:lineRule="auto"/>
              <w:jc w:val="center"/>
              <w:rPr>
                <w:rFonts w:ascii="Arial" w:hAnsi="Arial" w:cs="Arial"/>
                <w:snapToGrid w:val="0"/>
                <w:szCs w:val="20"/>
              </w:rPr>
            </w:pPr>
            <w:r>
              <w:rPr>
                <w:rFonts w:ascii="Arial" w:hAnsi="Arial" w:cs="Arial"/>
                <w:snapToGrid w:val="0"/>
                <w:szCs w:val="20"/>
              </w:rPr>
              <w:t>Mednarodna dejavnost in udeležba na mednarodnih konferencah</w:t>
            </w:r>
          </w:p>
          <w:p w:rsidR="00E51058" w:rsidRDefault="00E51058" w:rsidP="00994221">
            <w:pPr>
              <w:rPr>
                <w:rFonts w:ascii="Arial" w:hAnsi="Arial" w:cs="Arial"/>
                <w:b/>
                <w:bCs/>
                <w:sz w:val="20"/>
                <w:szCs w:val="20"/>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C905AF" w:rsidRDefault="00C905AF" w:rsidP="00C905AF">
            <w:pPr>
              <w:jc w:val="both"/>
              <w:rPr>
                <w:color w:val="000000"/>
              </w:rPr>
            </w:pPr>
            <w:r w:rsidRPr="00C905AF">
              <w:rPr>
                <w:color w:val="000000"/>
              </w:rPr>
              <w:t>Tudi v letu 2016 se je dobitnik Valvasorjevega priznanja udeleži</w:t>
            </w:r>
            <w:r>
              <w:rPr>
                <w:color w:val="000000"/>
              </w:rPr>
              <w:t>l</w:t>
            </w:r>
            <w:r w:rsidRPr="00C905AF">
              <w:rPr>
                <w:color w:val="000000"/>
              </w:rPr>
              <w:t xml:space="preserve"> Konference »</w:t>
            </w:r>
            <w:proofErr w:type="spellStart"/>
            <w:r w:rsidRPr="00C905AF">
              <w:rPr>
                <w:color w:val="000000"/>
              </w:rPr>
              <w:t>The</w:t>
            </w:r>
            <w:proofErr w:type="spellEnd"/>
            <w:r w:rsidRPr="00C905AF">
              <w:rPr>
                <w:color w:val="000000"/>
              </w:rPr>
              <w:t xml:space="preserve"> </w:t>
            </w:r>
            <w:proofErr w:type="spellStart"/>
            <w:r w:rsidRPr="00C905AF">
              <w:rPr>
                <w:color w:val="000000"/>
              </w:rPr>
              <w:t>Best</w:t>
            </w:r>
            <w:proofErr w:type="spellEnd"/>
            <w:r w:rsidRPr="00C905AF">
              <w:rPr>
                <w:color w:val="000000"/>
              </w:rPr>
              <w:t xml:space="preserve"> in Heritage« v Dubrovniku, saj se je omenjena udeležba v preteklih letih pokazala kot zelo uspešna. Mednarodnim muzejskim strokovnjakom smo pokazali nagrajen projekt, hkrati pa </w:t>
            </w:r>
            <w:r>
              <w:rPr>
                <w:color w:val="000000"/>
              </w:rPr>
              <w:t>sta udeleženki</w:t>
            </w:r>
            <w:r w:rsidRPr="00C905AF">
              <w:rPr>
                <w:color w:val="000000"/>
              </w:rPr>
              <w:t xml:space="preserve"> spoznavali nove dosežke na tem področju in spoznali nove strokovnjake. V letu 2016 se je odvijala že 15. Konferenca. Na njej se predstavljajo nagrajeni projekti s področij, ki se ukvarjajo z varovanjem dediščine (evropskega, kot svetovnega prostora). Prireditev poteka pod patronatom priznanih svetovnih združenj, kot so ICOM, UNESCO; </w:t>
            </w:r>
            <w:proofErr w:type="spellStart"/>
            <w:r w:rsidRPr="00C905AF">
              <w:rPr>
                <w:color w:val="000000"/>
              </w:rPr>
              <w:t>Europa</w:t>
            </w:r>
            <w:proofErr w:type="spellEnd"/>
            <w:r w:rsidRPr="00C905AF">
              <w:rPr>
                <w:color w:val="000000"/>
              </w:rPr>
              <w:t xml:space="preserve"> </w:t>
            </w:r>
            <w:proofErr w:type="spellStart"/>
            <w:r w:rsidRPr="00C905AF">
              <w:rPr>
                <w:color w:val="000000"/>
              </w:rPr>
              <w:t>Nostra</w:t>
            </w:r>
            <w:proofErr w:type="spellEnd"/>
            <w:r w:rsidRPr="00C905AF">
              <w:rPr>
                <w:color w:val="000000"/>
              </w:rPr>
              <w:t xml:space="preserve"> ter  drugih pomembnih organizacij s področja dediščine.  Pomurski muzej Murska Sobota z razstavo »Radgonski mostovi« se je  udeleži konference kot predstavnik SMD in aktivno predstavil projekt. S predstavitvijo Valvasorjevih nagrajencev skrbimo za promocijo Slovenije na področju varovanja dediščine in hkrati tudi za dvig kakovosti razstav v domačem okolju.</w:t>
            </w:r>
          </w:p>
          <w:p w:rsidR="00C905AF" w:rsidRPr="00C905AF" w:rsidRDefault="00C905AF" w:rsidP="00C905AF">
            <w:pPr>
              <w:jc w:val="both"/>
              <w:rPr>
                <w:color w:val="000000"/>
              </w:rPr>
            </w:pPr>
          </w:p>
          <w:p w:rsidR="00C905AF" w:rsidRPr="00C905AF" w:rsidRDefault="00C905AF" w:rsidP="00C905AF">
            <w:pPr>
              <w:jc w:val="both"/>
            </w:pPr>
            <w:r w:rsidRPr="00C905AF">
              <w:rPr>
                <w:color w:val="000000"/>
              </w:rPr>
              <w:t xml:space="preserve">Na strokovnem srečanju v </w:t>
            </w:r>
            <w:proofErr w:type="spellStart"/>
            <w:r w:rsidRPr="00C905AF">
              <w:rPr>
                <w:color w:val="000000"/>
              </w:rPr>
              <w:t>Budinjaku</w:t>
            </w:r>
            <w:proofErr w:type="spellEnd"/>
            <w:r w:rsidRPr="00C905AF">
              <w:rPr>
                <w:color w:val="000000"/>
              </w:rPr>
              <w:t xml:space="preserve"> so udeleženci spoznali arheološko preteklost področja (železna doba), nato je sledila delavnica s štirimi kuhinjami, ki so zaznamovale štiri časovna </w:t>
            </w:r>
            <w:proofErr w:type="spellStart"/>
            <w:r w:rsidRPr="00C905AF">
              <w:rPr>
                <w:color w:val="000000"/>
              </w:rPr>
              <w:t>obodbja</w:t>
            </w:r>
            <w:proofErr w:type="spellEnd"/>
            <w:r w:rsidRPr="00C905AF">
              <w:rPr>
                <w:color w:val="000000"/>
              </w:rPr>
              <w:t xml:space="preserve"> (</w:t>
            </w:r>
            <w:r w:rsidRPr="00C905AF">
              <w:rPr>
                <w:bCs/>
              </w:rPr>
              <w:t xml:space="preserve">prazgodovinsko, rimsko, srednjeveško in </w:t>
            </w:r>
            <w:proofErr w:type="spellStart"/>
            <w:r w:rsidRPr="00C905AF">
              <w:rPr>
                <w:bCs/>
              </w:rPr>
              <w:t>žumberačko</w:t>
            </w:r>
            <w:proofErr w:type="spellEnd"/>
            <w:r w:rsidRPr="00C905AF">
              <w:rPr>
                <w:bCs/>
              </w:rPr>
              <w:t>).</w:t>
            </w:r>
          </w:p>
          <w:p w:rsidR="00E51058" w:rsidRDefault="00E51058" w:rsidP="00994221">
            <w:pPr>
              <w:tabs>
                <w:tab w:val="left" w:pos="720"/>
              </w:tabs>
              <w:jc w:val="both"/>
              <w:rPr>
                <w:color w:val="0000FF"/>
              </w:rPr>
            </w:pPr>
          </w:p>
          <w:tbl>
            <w:tblPr>
              <w:tblStyle w:val="Tabela-mrea"/>
              <w:tblW w:w="0" w:type="auto"/>
              <w:tblLook w:val="04A0"/>
            </w:tblPr>
            <w:tblGrid>
              <w:gridCol w:w="2329"/>
              <w:gridCol w:w="2329"/>
              <w:gridCol w:w="2329"/>
              <w:gridCol w:w="2330"/>
            </w:tblGrid>
            <w:tr w:rsidR="00C905AF" w:rsidTr="00C905AF">
              <w:tc>
                <w:tcPr>
                  <w:tcW w:w="2329" w:type="dxa"/>
                </w:tcPr>
                <w:p w:rsidR="00C905AF" w:rsidRPr="00C905AF" w:rsidRDefault="00C905AF" w:rsidP="00994221">
                  <w:pPr>
                    <w:rPr>
                      <w:b/>
                      <w:bCs/>
                      <w:sz w:val="24"/>
                      <w:szCs w:val="24"/>
                    </w:rPr>
                  </w:pPr>
                  <w:r w:rsidRPr="00C905AF">
                    <w:rPr>
                      <w:b/>
                      <w:bCs/>
                      <w:sz w:val="24"/>
                      <w:szCs w:val="24"/>
                    </w:rPr>
                    <w:t>naslov konference</w:t>
                  </w:r>
                </w:p>
              </w:tc>
              <w:tc>
                <w:tcPr>
                  <w:tcW w:w="2329" w:type="dxa"/>
                </w:tcPr>
                <w:p w:rsidR="00C905AF" w:rsidRPr="00C905AF" w:rsidRDefault="00C905AF" w:rsidP="00994221">
                  <w:pPr>
                    <w:rPr>
                      <w:b/>
                      <w:bCs/>
                      <w:sz w:val="24"/>
                      <w:szCs w:val="24"/>
                    </w:rPr>
                  </w:pPr>
                  <w:r w:rsidRPr="00C905AF">
                    <w:rPr>
                      <w:b/>
                      <w:bCs/>
                      <w:sz w:val="24"/>
                      <w:szCs w:val="24"/>
                    </w:rPr>
                    <w:t>kraj in termin poteka konference</w:t>
                  </w:r>
                </w:p>
              </w:tc>
              <w:tc>
                <w:tcPr>
                  <w:tcW w:w="2329" w:type="dxa"/>
                </w:tcPr>
                <w:p w:rsidR="00C905AF" w:rsidRPr="00C905AF" w:rsidRDefault="00C905AF" w:rsidP="00994221">
                  <w:pPr>
                    <w:rPr>
                      <w:b/>
                      <w:bCs/>
                      <w:sz w:val="24"/>
                      <w:szCs w:val="24"/>
                    </w:rPr>
                  </w:pPr>
                  <w:r w:rsidRPr="00C905AF">
                    <w:rPr>
                      <w:b/>
                      <w:bCs/>
                      <w:sz w:val="24"/>
                      <w:szCs w:val="24"/>
                    </w:rPr>
                    <w:t>udeleženec</w:t>
                  </w:r>
                </w:p>
              </w:tc>
              <w:tc>
                <w:tcPr>
                  <w:tcW w:w="2330" w:type="dxa"/>
                </w:tcPr>
                <w:p w:rsidR="00C905AF" w:rsidRPr="00C905AF" w:rsidRDefault="00C905AF" w:rsidP="00994221">
                  <w:pPr>
                    <w:rPr>
                      <w:b/>
                      <w:bCs/>
                      <w:sz w:val="24"/>
                      <w:szCs w:val="24"/>
                    </w:rPr>
                  </w:pPr>
                  <w:r w:rsidRPr="00C905AF">
                    <w:rPr>
                      <w:b/>
                      <w:bCs/>
                      <w:sz w:val="24"/>
                      <w:szCs w:val="24"/>
                    </w:rPr>
                    <w:t>naslov referata</w:t>
                  </w:r>
                </w:p>
              </w:tc>
            </w:tr>
            <w:tr w:rsidR="00C905AF" w:rsidTr="00C905AF">
              <w:tc>
                <w:tcPr>
                  <w:tcW w:w="2329" w:type="dxa"/>
                </w:tcPr>
                <w:p w:rsidR="00C905AF" w:rsidRPr="00C905AF" w:rsidRDefault="00C905AF" w:rsidP="00994221">
                  <w:pPr>
                    <w:rPr>
                      <w:bCs/>
                      <w:sz w:val="24"/>
                      <w:szCs w:val="24"/>
                    </w:rPr>
                  </w:pPr>
                  <w:proofErr w:type="spellStart"/>
                  <w:r w:rsidRPr="00C905AF">
                    <w:rPr>
                      <w:bCs/>
                      <w:sz w:val="24"/>
                      <w:szCs w:val="24"/>
                    </w:rPr>
                    <w:t>Best</w:t>
                  </w:r>
                  <w:proofErr w:type="spellEnd"/>
                  <w:r w:rsidRPr="00C905AF">
                    <w:rPr>
                      <w:bCs/>
                      <w:sz w:val="24"/>
                      <w:szCs w:val="24"/>
                    </w:rPr>
                    <w:t xml:space="preserve"> in Heritage</w:t>
                  </w:r>
                </w:p>
              </w:tc>
              <w:tc>
                <w:tcPr>
                  <w:tcW w:w="2329" w:type="dxa"/>
                </w:tcPr>
                <w:p w:rsidR="00C905AF" w:rsidRPr="00C905AF" w:rsidRDefault="00C905AF" w:rsidP="00994221">
                  <w:pPr>
                    <w:rPr>
                      <w:color w:val="000000"/>
                      <w:sz w:val="24"/>
                      <w:szCs w:val="24"/>
                    </w:rPr>
                  </w:pPr>
                  <w:r w:rsidRPr="00C905AF">
                    <w:rPr>
                      <w:color w:val="000000"/>
                      <w:sz w:val="24"/>
                      <w:szCs w:val="24"/>
                    </w:rPr>
                    <w:t>Dubrovnik, 24. – 26. september 2016</w:t>
                  </w:r>
                </w:p>
              </w:tc>
              <w:tc>
                <w:tcPr>
                  <w:tcW w:w="2329" w:type="dxa"/>
                </w:tcPr>
                <w:p w:rsidR="00C905AF" w:rsidRPr="00C905AF" w:rsidRDefault="00C905AF" w:rsidP="00994221">
                  <w:pPr>
                    <w:rPr>
                      <w:bCs/>
                      <w:sz w:val="24"/>
                      <w:szCs w:val="24"/>
                    </w:rPr>
                  </w:pPr>
                  <w:r w:rsidRPr="00C905AF">
                    <w:rPr>
                      <w:bCs/>
                      <w:sz w:val="24"/>
                      <w:szCs w:val="24"/>
                    </w:rPr>
                    <w:t xml:space="preserve">Metka Fujs, Jelka </w:t>
                  </w:r>
                  <w:proofErr w:type="spellStart"/>
                  <w:r w:rsidRPr="00C905AF">
                    <w:rPr>
                      <w:bCs/>
                      <w:sz w:val="24"/>
                      <w:szCs w:val="24"/>
                    </w:rPr>
                    <w:t>Pšajd</w:t>
                  </w:r>
                  <w:proofErr w:type="spellEnd"/>
                </w:p>
              </w:tc>
              <w:tc>
                <w:tcPr>
                  <w:tcW w:w="2330" w:type="dxa"/>
                </w:tcPr>
                <w:p w:rsidR="00C905AF" w:rsidRPr="00C905AF" w:rsidRDefault="00C905AF" w:rsidP="00994221">
                  <w:pPr>
                    <w:rPr>
                      <w:bCs/>
                      <w:sz w:val="24"/>
                      <w:szCs w:val="24"/>
                    </w:rPr>
                  </w:pPr>
                  <w:r w:rsidRPr="00C905AF">
                    <w:rPr>
                      <w:bCs/>
                      <w:sz w:val="24"/>
                      <w:szCs w:val="24"/>
                    </w:rPr>
                    <w:t>Projekt »Radgonski mostovi«</w:t>
                  </w:r>
                </w:p>
              </w:tc>
            </w:tr>
            <w:tr w:rsidR="00C905AF" w:rsidTr="00C905AF">
              <w:tc>
                <w:tcPr>
                  <w:tcW w:w="2329" w:type="dxa"/>
                </w:tcPr>
                <w:p w:rsidR="00C905AF" w:rsidRPr="00C905AF" w:rsidRDefault="00C905AF" w:rsidP="00994221">
                  <w:pPr>
                    <w:rPr>
                      <w:bCs/>
                      <w:sz w:val="24"/>
                      <w:szCs w:val="24"/>
                    </w:rPr>
                  </w:pPr>
                  <w:r w:rsidRPr="00C905AF">
                    <w:rPr>
                      <w:bCs/>
                      <w:sz w:val="24"/>
                      <w:szCs w:val="24"/>
                    </w:rPr>
                    <w:t xml:space="preserve">Tisočletja kulinarike v Arheološkem parku </w:t>
                  </w:r>
                  <w:proofErr w:type="spellStart"/>
                  <w:r w:rsidRPr="00C905AF">
                    <w:rPr>
                      <w:bCs/>
                      <w:sz w:val="24"/>
                      <w:szCs w:val="24"/>
                    </w:rPr>
                    <w:t>Budinjak</w:t>
                  </w:r>
                  <w:proofErr w:type="spellEnd"/>
                </w:p>
              </w:tc>
              <w:tc>
                <w:tcPr>
                  <w:tcW w:w="2329" w:type="dxa"/>
                </w:tcPr>
                <w:p w:rsidR="00C905AF" w:rsidRPr="00C905AF" w:rsidRDefault="00C905AF" w:rsidP="00994221">
                  <w:pPr>
                    <w:rPr>
                      <w:bCs/>
                      <w:sz w:val="24"/>
                      <w:szCs w:val="24"/>
                    </w:rPr>
                  </w:pPr>
                  <w:r w:rsidRPr="00C905AF">
                    <w:rPr>
                      <w:bCs/>
                      <w:sz w:val="24"/>
                      <w:szCs w:val="24"/>
                    </w:rPr>
                    <w:t xml:space="preserve">Arheološki park </w:t>
                  </w:r>
                  <w:proofErr w:type="spellStart"/>
                  <w:r w:rsidRPr="00C905AF">
                    <w:rPr>
                      <w:bCs/>
                      <w:sz w:val="24"/>
                      <w:szCs w:val="24"/>
                    </w:rPr>
                    <w:t>Budinjak</w:t>
                  </w:r>
                  <w:proofErr w:type="spellEnd"/>
                  <w:r w:rsidRPr="00C905AF">
                    <w:rPr>
                      <w:bCs/>
                      <w:sz w:val="24"/>
                      <w:szCs w:val="24"/>
                    </w:rPr>
                    <w:t>, 17. september 2106</w:t>
                  </w:r>
                </w:p>
              </w:tc>
              <w:tc>
                <w:tcPr>
                  <w:tcW w:w="2329" w:type="dxa"/>
                </w:tcPr>
                <w:p w:rsidR="00C905AF" w:rsidRPr="00C905AF" w:rsidRDefault="00C905AF" w:rsidP="00994221">
                  <w:pPr>
                    <w:rPr>
                      <w:bCs/>
                      <w:sz w:val="24"/>
                      <w:szCs w:val="24"/>
                    </w:rPr>
                  </w:pPr>
                  <w:r w:rsidRPr="00C905AF">
                    <w:rPr>
                      <w:bCs/>
                      <w:sz w:val="24"/>
                      <w:szCs w:val="24"/>
                    </w:rPr>
                    <w:t xml:space="preserve">Petra </w:t>
                  </w:r>
                  <w:proofErr w:type="spellStart"/>
                  <w:r w:rsidRPr="00C905AF">
                    <w:rPr>
                      <w:bCs/>
                      <w:sz w:val="24"/>
                      <w:szCs w:val="24"/>
                    </w:rPr>
                    <w:t>Stpančić</w:t>
                  </w:r>
                  <w:proofErr w:type="spellEnd"/>
                  <w:r w:rsidRPr="00C905AF">
                    <w:rPr>
                      <w:bCs/>
                      <w:sz w:val="24"/>
                      <w:szCs w:val="24"/>
                    </w:rPr>
                    <w:t>, 20 strokovnih delavcev</w:t>
                  </w:r>
                </w:p>
              </w:tc>
              <w:tc>
                <w:tcPr>
                  <w:tcW w:w="2330" w:type="dxa"/>
                </w:tcPr>
                <w:p w:rsidR="00C905AF" w:rsidRPr="00C905AF" w:rsidRDefault="00C905AF" w:rsidP="00994221">
                  <w:pPr>
                    <w:rPr>
                      <w:bCs/>
                      <w:sz w:val="24"/>
                      <w:szCs w:val="24"/>
                    </w:rPr>
                  </w:pPr>
                  <w:r w:rsidRPr="00C905AF">
                    <w:rPr>
                      <w:bCs/>
                      <w:sz w:val="24"/>
                      <w:szCs w:val="24"/>
                    </w:rPr>
                    <w:t xml:space="preserve">Delavnica prazgodovinske, rimske, srednjeveške in </w:t>
                  </w:r>
                  <w:proofErr w:type="spellStart"/>
                  <w:r w:rsidRPr="00C905AF">
                    <w:rPr>
                      <w:bCs/>
                      <w:sz w:val="24"/>
                      <w:szCs w:val="24"/>
                    </w:rPr>
                    <w:t>žumberačke</w:t>
                  </w:r>
                  <w:proofErr w:type="spellEnd"/>
                  <w:r w:rsidRPr="00C905AF">
                    <w:rPr>
                      <w:bCs/>
                      <w:sz w:val="24"/>
                      <w:szCs w:val="24"/>
                    </w:rPr>
                    <w:t xml:space="preserve"> kuhinje</w:t>
                  </w:r>
                </w:p>
              </w:tc>
            </w:tr>
          </w:tbl>
          <w:p w:rsidR="00C905AF" w:rsidRPr="00190B98" w:rsidRDefault="00C905AF" w:rsidP="00994221">
            <w:pPr>
              <w:tabs>
                <w:tab w:val="left" w:pos="720"/>
              </w:tabs>
              <w:jc w:val="both"/>
              <w:rPr>
                <w:color w:val="0000FF"/>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pStyle w:val="Naslov4"/>
              <w:rPr>
                <w:rFonts w:eastAsia="Times New Roman"/>
                <w:snapToGrid w:val="0"/>
                <w:sz w:val="28"/>
              </w:rPr>
            </w:pPr>
          </w:p>
          <w:p w:rsidR="00E51058" w:rsidRDefault="00E51058" w:rsidP="00994221">
            <w:pPr>
              <w:pStyle w:val="Naslov4"/>
              <w:jc w:val="center"/>
              <w:rPr>
                <w:rFonts w:eastAsia="Times New Roman"/>
                <w:snapToGrid w:val="0"/>
                <w:sz w:val="28"/>
              </w:rPr>
            </w:pPr>
            <w:r>
              <w:rPr>
                <w:rFonts w:eastAsia="Times New Roman"/>
                <w:snapToGrid w:val="0"/>
                <w:sz w:val="28"/>
              </w:rPr>
              <w:t>Promocijske dejavnosti</w:t>
            </w:r>
          </w:p>
          <w:p w:rsidR="00E51058" w:rsidRDefault="00E51058" w:rsidP="00994221"/>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spacing w:line="240" w:lineRule="atLeast"/>
              <w:rPr>
                <w:b/>
                <w:color w:val="000000" w:themeColor="text1"/>
                <w:sz w:val="28"/>
                <w:szCs w:val="28"/>
              </w:rPr>
            </w:pPr>
            <w:proofErr w:type="spellStart"/>
            <w:r w:rsidRPr="00C905AF">
              <w:rPr>
                <w:b/>
                <w:color w:val="000000" w:themeColor="text1"/>
                <w:sz w:val="28"/>
                <w:szCs w:val="28"/>
              </w:rPr>
              <w:t>1.</w:t>
            </w:r>
            <w:r w:rsidRPr="00644BAC">
              <w:rPr>
                <w:b/>
                <w:sz w:val="28"/>
                <w:szCs w:val="28"/>
              </w:rPr>
              <w:t>Valvasorjeva</w:t>
            </w:r>
            <w:proofErr w:type="spellEnd"/>
            <w:r w:rsidRPr="00644BAC">
              <w:rPr>
                <w:b/>
                <w:sz w:val="28"/>
                <w:szCs w:val="28"/>
              </w:rPr>
              <w:t xml:space="preserve"> odličja</w:t>
            </w:r>
          </w:p>
          <w:p w:rsidR="00C905AF" w:rsidRPr="00C905AF" w:rsidRDefault="00C905AF" w:rsidP="00994221">
            <w:pPr>
              <w:spacing w:line="240" w:lineRule="atLeast"/>
              <w:rPr>
                <w:b/>
                <w:color w:val="000000" w:themeColor="text1"/>
                <w:sz w:val="28"/>
                <w:szCs w:val="28"/>
              </w:rPr>
            </w:pPr>
          </w:p>
          <w:p w:rsidR="00C905AF" w:rsidRPr="00C905AF" w:rsidRDefault="00C905AF" w:rsidP="00C905AF">
            <w:pPr>
              <w:spacing w:line="240" w:lineRule="atLeast"/>
              <w:jc w:val="both"/>
              <w:rPr>
                <w:b/>
              </w:rPr>
            </w:pPr>
            <w:r w:rsidRPr="00C905AF">
              <w:rPr>
                <w:b/>
              </w:rPr>
              <w:t xml:space="preserve">Podelitev Valvasorjevih odličij za leto 2015, </w:t>
            </w:r>
            <w:r w:rsidR="00A07DC4">
              <w:rPr>
                <w:b/>
              </w:rPr>
              <w:t xml:space="preserve">je bila </w:t>
            </w:r>
            <w:r w:rsidRPr="00C905AF">
              <w:rPr>
                <w:b/>
              </w:rPr>
              <w:t>18. maja 2016 v dvorani Pokrajinskega muzeja Koper.</w:t>
            </w:r>
          </w:p>
          <w:p w:rsidR="00E51058" w:rsidRDefault="00E51058" w:rsidP="00994221">
            <w:pPr>
              <w:spacing w:line="240" w:lineRule="atLeast"/>
              <w:rPr>
                <w:b/>
                <w:color w:val="0000FF"/>
              </w:rPr>
            </w:pPr>
          </w:p>
          <w:p w:rsidR="00A07DC4" w:rsidRPr="00A07DC4" w:rsidRDefault="00A07DC4" w:rsidP="00A07DC4">
            <w:pPr>
              <w:spacing w:line="240" w:lineRule="atLeast"/>
              <w:jc w:val="both"/>
            </w:pPr>
            <w:r w:rsidRPr="00A07DC4">
              <w:t xml:space="preserve">Za organizacijo prireditve je poskrbel IO SMD in predstavniki Pokrajinskega muzeja Koper, predvsem Tina Novak Pucer. Zbrane je nagovoril podžupan Mestne občine Koper Alberto </w:t>
            </w:r>
            <w:proofErr w:type="spellStart"/>
            <w:r w:rsidRPr="00A07DC4">
              <w:t>Scheriani</w:t>
            </w:r>
            <w:proofErr w:type="spellEnd"/>
            <w:r w:rsidRPr="00A07DC4">
              <w:t xml:space="preserve">, predstavnica MK RS ga. Jana Mlakar, predsednik društva in slavnostna govornica dr. Anja Dular. Predsednik komisije za podeljevanje odličij, mag. Darko Knez, je po uvodnem nagovoru predstavil nagrajence, ki so bili izbrani iz prispelih predlogov. Komisija za podelitev je </w:t>
            </w:r>
            <w:r w:rsidRPr="00A07DC4">
              <w:lastRenderedPageBreak/>
              <w:t xml:space="preserve">pripravila šesto promocijsko brošuro – Valvasorjeve nagrade, priznanja in diplome za leto 2015, Radovljica, maj 2016 (urednica mag. Tita Porenta). Naklada je bila 200 izvodov. Brošura je tudi na spletni strani društva – </w:t>
            </w:r>
            <w:hyperlink r:id="rId7" w:history="1">
              <w:r w:rsidRPr="00A07DC4">
                <w:rPr>
                  <w:rStyle w:val="Hiperpovezava"/>
                </w:rPr>
                <w:t>www.smd-društvo.si</w:t>
              </w:r>
            </w:hyperlink>
            <w:r w:rsidRPr="00A07DC4">
              <w:t>.</w:t>
            </w:r>
          </w:p>
          <w:p w:rsidR="00A07DC4" w:rsidRDefault="00A07DC4" w:rsidP="00A07DC4">
            <w:pPr>
              <w:spacing w:line="240" w:lineRule="atLeast"/>
              <w:jc w:val="both"/>
            </w:pPr>
            <w:r w:rsidRPr="00A07DC4">
              <w:t>Direktor Pomorskega muzeja Piran je poskrbel za medijsko pokritost dogodka, ki je potekalo pod častnim pokroviteljstvom Predsednika republike go. Boruta Pahorja.</w:t>
            </w:r>
          </w:p>
          <w:p w:rsidR="00A07DC4" w:rsidRPr="00A07DC4" w:rsidRDefault="00A07DC4" w:rsidP="00A07DC4">
            <w:pPr>
              <w:spacing w:line="240" w:lineRule="atLeast"/>
              <w:jc w:val="both"/>
            </w:pPr>
            <w:r w:rsidRPr="00A07DC4">
              <w:t>Svečane podelitve se je udeležilo okoli  140 udeležencev. Podelitev je povezovala  Janja Lešnik iz Radia koper, ki je bil tudi medijski pokrovitelj. V glasbeni del je pripravila Srednja glas</w:t>
            </w:r>
            <w:r>
              <w:t>b</w:t>
            </w:r>
            <w:r w:rsidRPr="00A07DC4">
              <w:t>ena šola Koper.</w:t>
            </w:r>
          </w:p>
          <w:p w:rsidR="00A07DC4" w:rsidRPr="00A07DC4" w:rsidRDefault="00A07DC4" w:rsidP="00A07DC4">
            <w:pPr>
              <w:spacing w:line="240" w:lineRule="atLeast"/>
              <w:jc w:val="both"/>
            </w:pPr>
            <w:r w:rsidRPr="00A07DC4">
              <w:t>Radio – televizija Koper je poskrbela za celovito medijsko pokritost, tako na regijski kot državni ravni. O dogodku so poročali tudi tiskani mediji – Delo, Primorske novice, STA ..,</w:t>
            </w:r>
          </w:p>
          <w:p w:rsidR="00A07DC4" w:rsidRPr="00D42218" w:rsidRDefault="00A07DC4" w:rsidP="00A07DC4">
            <w:pPr>
              <w:spacing w:line="240" w:lineRule="atLeast"/>
              <w:jc w:val="both"/>
              <w:rPr>
                <w:rFonts w:ascii="Arial" w:hAnsi="Arial" w:cs="Arial"/>
                <w:sz w:val="20"/>
                <w:szCs w:val="20"/>
              </w:rPr>
            </w:pPr>
          </w:p>
          <w:p w:rsidR="00A07DC4" w:rsidRPr="00C905AF" w:rsidRDefault="00A07DC4" w:rsidP="00994221">
            <w:pPr>
              <w:spacing w:line="240" w:lineRule="atLeast"/>
              <w:rPr>
                <w:b/>
                <w:color w:val="0000FF"/>
              </w:rPr>
            </w:pPr>
          </w:p>
          <w:p w:rsidR="00E51058" w:rsidRDefault="00E51058" w:rsidP="00994221">
            <w:pPr>
              <w:spacing w:line="240" w:lineRule="atLeast"/>
              <w:outlineLvl w:val="0"/>
              <w:rPr>
                <w:b/>
                <w:caps/>
                <w:color w:val="0000FF"/>
              </w:rPr>
            </w:pPr>
          </w:p>
          <w:p w:rsidR="003A67EA" w:rsidRPr="003A67EA" w:rsidRDefault="00E51058" w:rsidP="003A67EA">
            <w:pPr>
              <w:rPr>
                <w:b/>
                <w:bCs/>
                <w:color w:val="000000" w:themeColor="text1"/>
              </w:rPr>
            </w:pPr>
            <w:r w:rsidRPr="00910897">
              <w:rPr>
                <w:b/>
                <w:caps/>
                <w:color w:val="0000FF"/>
              </w:rPr>
              <w:t>Valvasorjevo nagrado za življenjsko delo</w:t>
            </w:r>
            <w:r w:rsidRPr="003A67EA">
              <w:rPr>
                <w:b/>
                <w:caps/>
                <w:color w:val="000000" w:themeColor="text1"/>
              </w:rPr>
              <w:t xml:space="preserve">  </w:t>
            </w:r>
            <w:r w:rsidRPr="003A67EA">
              <w:rPr>
                <w:b/>
                <w:color w:val="000000" w:themeColor="text1"/>
              </w:rPr>
              <w:t xml:space="preserve">je prejela </w:t>
            </w:r>
            <w:r w:rsidR="003A67EA" w:rsidRPr="003A67EA">
              <w:rPr>
                <w:b/>
                <w:bCs/>
                <w:color w:val="000000" w:themeColor="text1"/>
              </w:rPr>
              <w:t>Darja Pirkmajer, muzejska svetovalka</w:t>
            </w:r>
          </w:p>
          <w:p w:rsidR="00E51058" w:rsidRPr="009E07E0" w:rsidRDefault="00E51058" w:rsidP="00994221">
            <w:pPr>
              <w:spacing w:line="240" w:lineRule="atLeast"/>
              <w:outlineLvl w:val="0"/>
              <w:rPr>
                <w:b/>
                <w:caps/>
                <w:color w:val="0000FF"/>
              </w:rPr>
            </w:pPr>
          </w:p>
          <w:p w:rsidR="00E51058" w:rsidRPr="003A67EA" w:rsidRDefault="00E51058" w:rsidP="00994221">
            <w:pPr>
              <w:spacing w:line="240" w:lineRule="atLeast"/>
              <w:outlineLvl w:val="0"/>
              <w:rPr>
                <w:color w:val="000000" w:themeColor="text1"/>
              </w:rPr>
            </w:pPr>
            <w:r w:rsidRPr="00910897">
              <w:rPr>
                <w:b/>
                <w:caps/>
                <w:color w:val="0000FF"/>
              </w:rPr>
              <w:t>ValvasorjevE nagradE ZA LETO 201</w:t>
            </w:r>
            <w:r w:rsidR="003A67EA" w:rsidRPr="00910897">
              <w:rPr>
                <w:b/>
                <w:caps/>
                <w:color w:val="0000FF"/>
              </w:rPr>
              <w:t>5</w:t>
            </w:r>
            <w:r w:rsidRPr="003A67EA">
              <w:rPr>
                <w:b/>
                <w:caps/>
                <w:color w:val="000000" w:themeColor="text1"/>
              </w:rPr>
              <w:t xml:space="preserve"> </w:t>
            </w:r>
            <w:r w:rsidRPr="003A67EA">
              <w:rPr>
                <w:color w:val="000000" w:themeColor="text1"/>
              </w:rPr>
              <w:t>so prejeli:</w:t>
            </w:r>
          </w:p>
          <w:p w:rsidR="003A67EA" w:rsidRDefault="003A67EA" w:rsidP="00994221">
            <w:pPr>
              <w:spacing w:line="240" w:lineRule="atLeast"/>
              <w:outlineLvl w:val="0"/>
              <w:rPr>
                <w:b/>
                <w:caps/>
                <w:color w:val="0000FF"/>
              </w:rPr>
            </w:pPr>
          </w:p>
          <w:p w:rsidR="003A67EA" w:rsidRPr="00910897" w:rsidRDefault="003A67EA" w:rsidP="003A67EA">
            <w:pPr>
              <w:rPr>
                <w:bCs/>
              </w:rPr>
            </w:pPr>
            <w:r w:rsidRPr="00910897">
              <w:rPr>
                <w:b/>
                <w:bCs/>
              </w:rPr>
              <w:t xml:space="preserve">dr. Igor Sapač, dr. Franci </w:t>
            </w:r>
            <w:proofErr w:type="spellStart"/>
            <w:r w:rsidRPr="00910897">
              <w:rPr>
                <w:b/>
                <w:bCs/>
              </w:rPr>
              <w:t>Lazarini</w:t>
            </w:r>
            <w:proofErr w:type="spellEnd"/>
            <w:r w:rsidRPr="00910897">
              <w:rPr>
                <w:b/>
                <w:bCs/>
              </w:rPr>
              <w:t>, Špela Šubic</w:t>
            </w:r>
            <w:r w:rsidRPr="00910897">
              <w:rPr>
                <w:bCs/>
              </w:rPr>
              <w:t>,</w:t>
            </w:r>
          </w:p>
          <w:p w:rsidR="003A67EA" w:rsidRPr="00910897" w:rsidRDefault="003A67EA" w:rsidP="003A67EA">
            <w:pPr>
              <w:spacing w:line="240" w:lineRule="atLeast"/>
              <w:outlineLvl w:val="0"/>
              <w:rPr>
                <w:bCs/>
              </w:rPr>
            </w:pPr>
            <w:r w:rsidRPr="00910897">
              <w:rPr>
                <w:bCs/>
              </w:rPr>
              <w:t>za razstavo in monografijo »Arhitektura 19. stoletja na Slovenskem</w:t>
            </w:r>
          </w:p>
          <w:p w:rsidR="003A67EA" w:rsidRPr="00910897" w:rsidRDefault="003A67EA" w:rsidP="003A67EA">
            <w:pPr>
              <w:spacing w:line="240" w:lineRule="atLeast"/>
              <w:outlineLvl w:val="0"/>
              <w:rPr>
                <w:b/>
                <w:caps/>
                <w:color w:val="0000FF"/>
              </w:rPr>
            </w:pPr>
          </w:p>
          <w:p w:rsidR="003A67EA" w:rsidRPr="00910897" w:rsidRDefault="003A67EA" w:rsidP="003A67EA">
            <w:pPr>
              <w:rPr>
                <w:b/>
                <w:bCs/>
              </w:rPr>
            </w:pPr>
            <w:r w:rsidRPr="00910897">
              <w:rPr>
                <w:b/>
                <w:bCs/>
              </w:rPr>
              <w:t>dr. Jure Mikuž, Nina Pirnat Spahić,</w:t>
            </w:r>
          </w:p>
          <w:p w:rsidR="003A67EA" w:rsidRPr="00910897" w:rsidRDefault="003A67EA" w:rsidP="003A67EA">
            <w:pPr>
              <w:rPr>
                <w:bCs/>
              </w:rPr>
            </w:pPr>
            <w:r w:rsidRPr="00910897">
              <w:rPr>
                <w:bCs/>
              </w:rPr>
              <w:t>Za projekt »Čarobni jezik stripa«, celovit pregled stripovskega opusa Tomaža Lavriča.</w:t>
            </w:r>
          </w:p>
          <w:p w:rsidR="003A67EA" w:rsidRPr="00910897" w:rsidRDefault="003A67EA" w:rsidP="003A67EA">
            <w:pPr>
              <w:rPr>
                <w:bCs/>
              </w:rPr>
            </w:pPr>
          </w:p>
          <w:p w:rsidR="003A67EA" w:rsidRPr="00910897" w:rsidRDefault="003A67EA" w:rsidP="003A67EA">
            <w:pPr>
              <w:rPr>
                <w:bCs/>
              </w:rPr>
            </w:pPr>
            <w:r w:rsidRPr="00910897">
              <w:rPr>
                <w:b/>
                <w:bCs/>
              </w:rPr>
              <w:t xml:space="preserve">mag. Katarina Toman </w:t>
            </w:r>
            <w:proofErr w:type="spellStart"/>
            <w:r w:rsidRPr="00910897">
              <w:rPr>
                <w:b/>
                <w:bCs/>
              </w:rPr>
              <w:t>Kracina</w:t>
            </w:r>
            <w:proofErr w:type="spellEnd"/>
            <w:r w:rsidRPr="00910897">
              <w:rPr>
                <w:b/>
                <w:bCs/>
              </w:rPr>
              <w:t>, Maja Kovač, Ana Porok, Blaž Peršin</w:t>
            </w:r>
            <w:r w:rsidRPr="00910897">
              <w:rPr>
                <w:bCs/>
              </w:rPr>
              <w:t>,</w:t>
            </w:r>
          </w:p>
          <w:p w:rsidR="003A67EA" w:rsidRPr="00910897" w:rsidRDefault="003A67EA" w:rsidP="003A67EA">
            <w:pPr>
              <w:rPr>
                <w:bCs/>
              </w:rPr>
            </w:pPr>
            <w:r w:rsidRPr="00910897">
              <w:rPr>
                <w:bCs/>
              </w:rPr>
              <w:t>Za celovito prenovo »Plečnikove hiše« in postavitev stalne razstave.</w:t>
            </w:r>
          </w:p>
          <w:p w:rsidR="003A67EA" w:rsidRPr="009E07E0" w:rsidRDefault="003A67EA" w:rsidP="003A67EA">
            <w:pPr>
              <w:spacing w:line="240" w:lineRule="atLeast"/>
              <w:outlineLvl w:val="0"/>
              <w:rPr>
                <w:b/>
                <w:caps/>
                <w:color w:val="0000FF"/>
              </w:rPr>
            </w:pPr>
          </w:p>
          <w:p w:rsidR="003A67EA" w:rsidRDefault="003A67EA" w:rsidP="00994221">
            <w:pPr>
              <w:keepNext/>
              <w:outlineLvl w:val="0"/>
              <w:rPr>
                <w:b/>
                <w:bCs/>
                <w:color w:val="0000FF"/>
              </w:rPr>
            </w:pPr>
          </w:p>
          <w:p w:rsidR="00E51058" w:rsidRDefault="00E51058" w:rsidP="00994221">
            <w:pPr>
              <w:keepNext/>
              <w:outlineLvl w:val="0"/>
              <w:rPr>
                <w:b/>
                <w:color w:val="0000FF"/>
              </w:rPr>
            </w:pPr>
            <w:r w:rsidRPr="005D7D94">
              <w:rPr>
                <w:b/>
                <w:bCs/>
                <w:color w:val="0000FF"/>
              </w:rPr>
              <w:t xml:space="preserve">ČASTNO </w:t>
            </w:r>
            <w:r w:rsidRPr="00910897">
              <w:rPr>
                <w:b/>
                <w:bCs/>
                <w:color w:val="0000FF"/>
              </w:rPr>
              <w:t>VALVASORJEVO</w:t>
            </w:r>
            <w:r w:rsidRPr="005D7D94">
              <w:rPr>
                <w:b/>
                <w:bCs/>
                <w:color w:val="0000FF"/>
              </w:rPr>
              <w:t xml:space="preserve"> PRIZNANJE </w:t>
            </w:r>
            <w:r w:rsidRPr="005D7D94">
              <w:rPr>
                <w:b/>
                <w:color w:val="0000FF"/>
              </w:rPr>
              <w:t>so prejeli:</w:t>
            </w:r>
          </w:p>
          <w:p w:rsidR="003A67EA" w:rsidRPr="00D42218" w:rsidRDefault="003A67EA" w:rsidP="003A67EA">
            <w:pPr>
              <w:rPr>
                <w:rFonts w:ascii="Arial" w:hAnsi="Arial" w:cs="Arial"/>
                <w:bCs/>
                <w:sz w:val="20"/>
                <w:szCs w:val="20"/>
              </w:rPr>
            </w:pPr>
          </w:p>
          <w:p w:rsidR="00910897" w:rsidRPr="00910897" w:rsidRDefault="00910897" w:rsidP="00910897">
            <w:pPr>
              <w:rPr>
                <w:bCs/>
              </w:rPr>
            </w:pPr>
            <w:r w:rsidRPr="00910897">
              <w:rPr>
                <w:b/>
                <w:bCs/>
              </w:rPr>
              <w:t xml:space="preserve">Jože </w:t>
            </w:r>
            <w:proofErr w:type="spellStart"/>
            <w:r w:rsidRPr="00910897">
              <w:rPr>
                <w:b/>
                <w:bCs/>
              </w:rPr>
              <w:t>Doles</w:t>
            </w:r>
            <w:proofErr w:type="spellEnd"/>
            <w:r w:rsidRPr="00910897">
              <w:rPr>
                <w:b/>
                <w:bCs/>
              </w:rPr>
              <w:t>, Irena Škrabec, Marjan Rafael Loboda, Polona Starman, Božidar Starman, Mitja Novljan, Jože Obreza in Matej Pakiž</w:t>
            </w:r>
            <w:r w:rsidRPr="00910897">
              <w:rPr>
                <w:bCs/>
              </w:rPr>
              <w:t xml:space="preserve"> za postavitev stalne zbirke »Bloški smučar«.</w:t>
            </w:r>
          </w:p>
          <w:p w:rsidR="00910897" w:rsidRPr="00910897" w:rsidRDefault="00910897" w:rsidP="00910897">
            <w:pPr>
              <w:rPr>
                <w:bCs/>
              </w:rPr>
            </w:pPr>
          </w:p>
          <w:p w:rsidR="00910897" w:rsidRPr="00910897" w:rsidRDefault="00910897" w:rsidP="00910897">
            <w:pPr>
              <w:rPr>
                <w:bCs/>
              </w:rPr>
            </w:pPr>
          </w:p>
          <w:p w:rsidR="00910897" w:rsidRPr="00910897" w:rsidRDefault="00910897" w:rsidP="00910897">
            <w:pPr>
              <w:rPr>
                <w:bCs/>
              </w:rPr>
            </w:pPr>
            <w:r w:rsidRPr="00910897">
              <w:rPr>
                <w:b/>
                <w:bCs/>
              </w:rPr>
              <w:t>Kulturno društvo »Priden Možic« iz Kamnika</w:t>
            </w:r>
            <w:r w:rsidRPr="00910897">
              <w:rPr>
                <w:bCs/>
              </w:rPr>
              <w:t>, za zasluge pri ohranjanju in predstavljanju kulturne dediščine mesta Kamnik.</w:t>
            </w:r>
          </w:p>
          <w:p w:rsidR="00910897" w:rsidRPr="00910897" w:rsidRDefault="00910897" w:rsidP="00910897">
            <w:pPr>
              <w:rPr>
                <w:bCs/>
              </w:rPr>
            </w:pPr>
          </w:p>
          <w:p w:rsidR="00910897" w:rsidRPr="00910897" w:rsidRDefault="00910897" w:rsidP="00910897">
            <w:pPr>
              <w:rPr>
                <w:bCs/>
              </w:rPr>
            </w:pPr>
          </w:p>
          <w:p w:rsidR="00910897" w:rsidRPr="00910897" w:rsidRDefault="00910897" w:rsidP="00910897">
            <w:pPr>
              <w:rPr>
                <w:bCs/>
              </w:rPr>
            </w:pPr>
            <w:r w:rsidRPr="00910897">
              <w:rPr>
                <w:b/>
                <w:bCs/>
              </w:rPr>
              <w:t xml:space="preserve">dr. Urška Stankovič </w:t>
            </w:r>
            <w:proofErr w:type="spellStart"/>
            <w:r w:rsidRPr="00910897">
              <w:rPr>
                <w:b/>
                <w:bCs/>
              </w:rPr>
              <w:t>Elesini</w:t>
            </w:r>
            <w:proofErr w:type="spellEnd"/>
            <w:r w:rsidRPr="00910897">
              <w:rPr>
                <w:b/>
                <w:bCs/>
              </w:rPr>
              <w:t xml:space="preserve">, dr. Raša Urbas, mag. Matej </w:t>
            </w:r>
            <w:proofErr w:type="spellStart"/>
            <w:r w:rsidRPr="00910897">
              <w:rPr>
                <w:b/>
                <w:bCs/>
              </w:rPr>
              <w:t>Pivar</w:t>
            </w:r>
            <w:proofErr w:type="spellEnd"/>
            <w:r w:rsidRPr="00910897">
              <w:rPr>
                <w:b/>
                <w:bCs/>
              </w:rPr>
              <w:t xml:space="preserve">, Pia </w:t>
            </w:r>
            <w:proofErr w:type="spellStart"/>
            <w:r w:rsidRPr="00910897">
              <w:rPr>
                <w:b/>
                <w:bCs/>
              </w:rPr>
              <w:t>Anlež</w:t>
            </w:r>
            <w:proofErr w:type="spellEnd"/>
            <w:r w:rsidRPr="00910897">
              <w:rPr>
                <w:b/>
                <w:bCs/>
              </w:rPr>
              <w:t xml:space="preserve"> in dr. </w:t>
            </w:r>
            <w:proofErr w:type="spellStart"/>
            <w:r w:rsidRPr="00910897">
              <w:rPr>
                <w:b/>
                <w:bCs/>
              </w:rPr>
              <w:t>Sksinja</w:t>
            </w:r>
            <w:proofErr w:type="spellEnd"/>
            <w:r w:rsidRPr="00910897">
              <w:rPr>
                <w:b/>
                <w:bCs/>
              </w:rPr>
              <w:t xml:space="preserve"> Kermauner</w:t>
            </w:r>
            <w:r w:rsidRPr="00910897">
              <w:rPr>
                <w:bCs/>
              </w:rPr>
              <w:t xml:space="preserve"> za sodelovanje pri projektu »Muzejska pot dotakni se!« v Muzeju pošte in </w:t>
            </w:r>
            <w:proofErr w:type="spellStart"/>
            <w:r w:rsidRPr="00910897">
              <w:rPr>
                <w:bCs/>
              </w:rPr>
              <w:t>telemunikacij</w:t>
            </w:r>
            <w:proofErr w:type="spellEnd"/>
            <w:r w:rsidRPr="00910897">
              <w:rPr>
                <w:bCs/>
              </w:rPr>
              <w:t>.</w:t>
            </w:r>
          </w:p>
          <w:p w:rsidR="003A67EA" w:rsidRPr="00D42218" w:rsidRDefault="003A67EA" w:rsidP="003A67EA">
            <w:pPr>
              <w:rPr>
                <w:rFonts w:ascii="Arial" w:hAnsi="Arial" w:cs="Arial"/>
                <w:bCs/>
                <w:sz w:val="20"/>
                <w:szCs w:val="20"/>
              </w:rPr>
            </w:pPr>
          </w:p>
          <w:p w:rsidR="00E51058" w:rsidRPr="005D7D94" w:rsidRDefault="00E51058" w:rsidP="003A67EA">
            <w:pPr>
              <w:rPr>
                <w:b/>
                <w:color w:val="0000FF"/>
              </w:rPr>
            </w:pPr>
          </w:p>
          <w:p w:rsidR="00910897" w:rsidRDefault="00E51058" w:rsidP="00994221">
            <w:pPr>
              <w:rPr>
                <w:b/>
                <w:color w:val="0000FF"/>
              </w:rPr>
            </w:pPr>
            <w:r w:rsidRPr="005D7D94">
              <w:rPr>
                <w:b/>
                <w:color w:val="0000FF"/>
              </w:rPr>
              <w:t>DIPLOME SMD</w:t>
            </w:r>
            <w:r w:rsidR="00910897">
              <w:rPr>
                <w:b/>
                <w:color w:val="0000FF"/>
              </w:rPr>
              <w:t xml:space="preserve"> sta prejela:</w:t>
            </w:r>
          </w:p>
          <w:p w:rsidR="00E51058" w:rsidRDefault="00E51058" w:rsidP="00994221">
            <w:pPr>
              <w:rPr>
                <w:b/>
                <w:color w:val="0000FF"/>
              </w:rPr>
            </w:pPr>
            <w:r w:rsidRPr="005D7D94">
              <w:rPr>
                <w:b/>
                <w:color w:val="0000FF"/>
              </w:rPr>
              <w:t xml:space="preserve"> </w:t>
            </w:r>
          </w:p>
          <w:p w:rsidR="00910897" w:rsidRPr="00910897" w:rsidRDefault="00910897" w:rsidP="00910897">
            <w:pPr>
              <w:rPr>
                <w:bCs/>
              </w:rPr>
            </w:pPr>
            <w:r w:rsidRPr="00910897">
              <w:rPr>
                <w:b/>
                <w:bCs/>
              </w:rPr>
              <w:t>Občina Trzin in Turistično društvo Kanja Trzin</w:t>
            </w:r>
            <w:r w:rsidRPr="00910897">
              <w:rPr>
                <w:bCs/>
              </w:rPr>
              <w:t>, za doprinos k ohranjanju in promociji kulturne dediščine Trzina.</w:t>
            </w:r>
          </w:p>
          <w:p w:rsidR="00910897" w:rsidRPr="005D7D94" w:rsidRDefault="00910897" w:rsidP="00994221">
            <w:pPr>
              <w:rPr>
                <w:b/>
                <w:color w:val="0000FF"/>
              </w:rPr>
            </w:pPr>
          </w:p>
          <w:p w:rsidR="00E51058" w:rsidRPr="005D7D94" w:rsidRDefault="00E51058" w:rsidP="00994221">
            <w:pPr>
              <w:rPr>
                <w:b/>
                <w:color w:val="0000FF"/>
              </w:rPr>
            </w:pPr>
          </w:p>
          <w:p w:rsidR="00910897" w:rsidRDefault="00E51058" w:rsidP="00994221">
            <w:pPr>
              <w:rPr>
                <w:rFonts w:ascii="Calibri" w:eastAsia="Calibri" w:hAnsi="Calibri"/>
                <w:color w:val="0000FF"/>
              </w:rPr>
            </w:pPr>
            <w:r w:rsidRPr="005D7D94">
              <w:rPr>
                <w:b/>
                <w:color w:val="0000FF"/>
              </w:rPr>
              <w:t>VALVASORJEV NAGELJ</w:t>
            </w:r>
            <w:r w:rsidRPr="005D7D94">
              <w:rPr>
                <w:rFonts w:ascii="Calibri" w:eastAsia="Calibri" w:hAnsi="Calibri"/>
                <w:color w:val="0000FF"/>
              </w:rPr>
              <w:t xml:space="preserve"> </w:t>
            </w:r>
            <w:r w:rsidR="00910897">
              <w:rPr>
                <w:rFonts w:ascii="Calibri" w:eastAsia="Calibri" w:hAnsi="Calibri"/>
                <w:color w:val="0000FF"/>
              </w:rPr>
              <w:t>je prejel :</w:t>
            </w:r>
          </w:p>
          <w:p w:rsidR="00910897" w:rsidRDefault="00910897" w:rsidP="00994221">
            <w:pPr>
              <w:rPr>
                <w:rFonts w:ascii="Calibri" w:eastAsia="Calibri" w:hAnsi="Calibri"/>
                <w:color w:val="0000FF"/>
              </w:rPr>
            </w:pPr>
          </w:p>
          <w:p w:rsidR="00E51058" w:rsidRPr="00910897" w:rsidRDefault="00910897" w:rsidP="00994221">
            <w:pPr>
              <w:rPr>
                <w:bCs/>
              </w:rPr>
            </w:pPr>
            <w:r w:rsidRPr="00910897">
              <w:rPr>
                <w:b/>
                <w:bCs/>
              </w:rPr>
              <w:lastRenderedPageBreak/>
              <w:t>Park vojaške zgodovine Pivke</w:t>
            </w:r>
            <w:r w:rsidRPr="00910897">
              <w:rPr>
                <w:bCs/>
              </w:rPr>
              <w:t>, za izvedbo operacije »Celovita ureditev kompleksa Parka vojaške zgodovine in postavitev novih stalnih razstav«.</w:t>
            </w:r>
          </w:p>
          <w:p w:rsidR="00910897" w:rsidRDefault="00910897" w:rsidP="00994221">
            <w:pPr>
              <w:rPr>
                <w:rFonts w:ascii="Arial" w:hAnsi="Arial" w:cs="Arial"/>
                <w:color w:val="0000FF"/>
                <w:sz w:val="20"/>
                <w:szCs w:val="20"/>
              </w:rPr>
            </w:pPr>
          </w:p>
          <w:p w:rsidR="00E51058" w:rsidRPr="00D65910" w:rsidRDefault="00E51058" w:rsidP="00994221">
            <w:r w:rsidRPr="00D65910">
              <w:t>O dogodku so poročali: Delo, Gorenjski glas, Radio Slovenija, RTV Slovenija, RTV Slovenija Odmevi, STA, Primorski dnevnik…</w:t>
            </w:r>
          </w:p>
          <w:p w:rsidR="00E51058" w:rsidRPr="005D7D94" w:rsidRDefault="00E51058" w:rsidP="00994221">
            <w:pPr>
              <w:rPr>
                <w:bCs/>
                <w:color w:val="0000FF"/>
              </w:rPr>
            </w:pPr>
            <w:r w:rsidRPr="00D65910">
              <w:t>Prireditev vsako leto doseže svoj namen, saj so prav podelitve priložnost za predstavitev uspešnega dela in uspešnih projektov, kot čast za dobitnike in vzgled za ostale ustvarjalce.  S predstavitvami nagrajencev v društvu krepimo muzejsko kritiko, dobro je, ker so obrazložitve pred prireditvijo na voljo tudi v priložnostni brošuri, ki jo pripravi komisija za podeljevanje</w:t>
            </w:r>
            <w:r w:rsidRPr="005D7D94">
              <w:rPr>
                <w:color w:val="0000FF"/>
              </w:rPr>
              <w:t>.</w:t>
            </w:r>
          </w:p>
          <w:p w:rsidR="00E51058" w:rsidRPr="007B52C0" w:rsidRDefault="00E51058" w:rsidP="00910897">
            <w:pPr>
              <w:tabs>
                <w:tab w:val="center" w:pos="4320"/>
                <w:tab w:val="right" w:pos="8640"/>
              </w:tabs>
              <w:ind w:right="61"/>
              <w:rPr>
                <w:color w:val="0000FF"/>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rPr>
                <w:b/>
                <w:bCs/>
                <w:snapToGrid w:val="0"/>
                <w:sz w:val="28"/>
                <w:szCs w:val="20"/>
              </w:rPr>
            </w:pPr>
          </w:p>
          <w:p w:rsidR="00E51058" w:rsidRDefault="00E51058" w:rsidP="00994221">
            <w:pPr>
              <w:pStyle w:val="Naslov6"/>
            </w:pPr>
            <w:r>
              <w:t>Izdajanje publikacij s področja kulturne  dediščine</w:t>
            </w:r>
          </w:p>
          <w:p w:rsidR="00E51058" w:rsidRDefault="00E51058" w:rsidP="00994221">
            <w:pPr>
              <w:rPr>
                <w:sz w:val="20"/>
                <w:szCs w:val="20"/>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Pr="007A236A" w:rsidRDefault="00E51058" w:rsidP="00994221">
            <w:pPr>
              <w:rPr>
                <w:i/>
                <w:color w:val="0000FF"/>
              </w:rPr>
            </w:pPr>
            <w:r w:rsidRPr="00D65910">
              <w:rPr>
                <w:b/>
              </w:rPr>
              <w:t>1.</w:t>
            </w:r>
            <w:r w:rsidRPr="00D65910">
              <w:rPr>
                <w:b/>
                <w:color w:val="0000FF"/>
              </w:rPr>
              <w:t xml:space="preserve"> </w:t>
            </w:r>
            <w:r w:rsidR="00D65910" w:rsidRPr="00D65910">
              <w:rPr>
                <w:b/>
              </w:rPr>
              <w:t xml:space="preserve">Zbornik povzetkov I. Mednarodnega kongresa slovenskih muzealcev SMD –  SMS </w:t>
            </w:r>
            <w:r w:rsidR="00D65910">
              <w:rPr>
                <w:b/>
              </w:rPr>
              <w:t>–</w:t>
            </w:r>
            <w:r w:rsidR="00D65910" w:rsidRPr="00D65910">
              <w:rPr>
                <w:b/>
              </w:rPr>
              <w:t xml:space="preserve"> ICOM</w:t>
            </w:r>
            <w:r w:rsidR="00D65910">
              <w:rPr>
                <w:b/>
              </w:rPr>
              <w:t xml:space="preserve">, Piran, 20. – 22. oktober 2016, </w:t>
            </w:r>
            <w:r w:rsidRPr="00D65910">
              <w:rPr>
                <w:i/>
                <w:color w:val="0000FF"/>
              </w:rPr>
              <w:t xml:space="preserve"> </w:t>
            </w:r>
            <w:r w:rsidRPr="001D22EB">
              <w:t>Muzejska knjižnica št. 10, Radovljica 201</w:t>
            </w:r>
            <w:r w:rsidR="00D65910" w:rsidRPr="001D22EB">
              <w:t>6</w:t>
            </w:r>
            <w:r w:rsidRPr="001D22EB">
              <w:t xml:space="preserve">, naklada </w:t>
            </w:r>
            <w:r w:rsidR="001D22EB" w:rsidRPr="001D22EB">
              <w:t>220</w:t>
            </w:r>
            <w:r w:rsidRPr="001D22EB">
              <w:t xml:space="preserve"> izvodov, urednic</w:t>
            </w:r>
            <w:r w:rsidR="001D22EB" w:rsidRPr="001D22EB">
              <w:t>i</w:t>
            </w:r>
            <w:r w:rsidRPr="001D22EB">
              <w:t xml:space="preserve"> </w:t>
            </w:r>
            <w:r w:rsidR="001D22EB" w:rsidRPr="001D22EB">
              <w:t>ddr. Verena Vidrih Perko, dr. Nadja Terčon</w:t>
            </w:r>
            <w:r w:rsidRPr="001D22EB">
              <w:t>.</w:t>
            </w:r>
            <w:r w:rsidR="001D22EB">
              <w:rPr>
                <w:color w:val="0000FF"/>
              </w:rPr>
              <w:t xml:space="preserve"> </w:t>
            </w:r>
          </w:p>
          <w:p w:rsidR="00E51058" w:rsidRPr="007A236A" w:rsidRDefault="00E51058" w:rsidP="00994221">
            <w:pPr>
              <w:rPr>
                <w:bCs/>
                <w:color w:val="0000FF"/>
              </w:rPr>
            </w:pPr>
          </w:p>
          <w:p w:rsidR="00E51058" w:rsidRPr="001D22EB" w:rsidRDefault="00E51058" w:rsidP="00994221">
            <w:pPr>
              <w:rPr>
                <w:bCs/>
              </w:rPr>
            </w:pPr>
            <w:r w:rsidRPr="001D22EB">
              <w:rPr>
                <w:bCs/>
              </w:rPr>
              <w:t xml:space="preserve">Zbornik prejmejo vsi udeleženci zborovanja, knjižnice in muzejske ustanove. V </w:t>
            </w:r>
            <w:proofErr w:type="spellStart"/>
            <w:r w:rsidRPr="001D22EB">
              <w:rPr>
                <w:bCs/>
              </w:rPr>
              <w:t>pdf</w:t>
            </w:r>
            <w:proofErr w:type="spellEnd"/>
            <w:r w:rsidRPr="001D22EB">
              <w:rPr>
                <w:bCs/>
              </w:rPr>
              <w:t xml:space="preserve"> obliki je objavljen tudi na spletu SMD.</w:t>
            </w: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Pr="007A236A" w:rsidRDefault="00E51058" w:rsidP="00994221">
            <w:pPr>
              <w:rPr>
                <w:b/>
                <w:bCs/>
                <w:i/>
                <w:iCs/>
                <w:color w:val="5B9BD5"/>
              </w:rPr>
            </w:pPr>
          </w:p>
          <w:p w:rsidR="00E51058" w:rsidRPr="001D22EB" w:rsidRDefault="00E51058" w:rsidP="00D65910">
            <w:proofErr w:type="spellStart"/>
            <w:r w:rsidRPr="001D22EB">
              <w:rPr>
                <w:b/>
                <w:bCs/>
                <w:i/>
                <w:iCs/>
              </w:rPr>
              <w:t>2.Valvasorjeve</w:t>
            </w:r>
            <w:proofErr w:type="spellEnd"/>
            <w:r w:rsidRPr="001D22EB">
              <w:rPr>
                <w:b/>
                <w:bCs/>
                <w:i/>
                <w:iCs/>
              </w:rPr>
              <w:t xml:space="preserve"> nagrade, priznanja in diplome za leto 201</w:t>
            </w:r>
            <w:r w:rsidR="00D65910" w:rsidRPr="001D22EB">
              <w:rPr>
                <w:b/>
                <w:bCs/>
                <w:i/>
                <w:iCs/>
              </w:rPr>
              <w:t>5</w:t>
            </w:r>
            <w:r w:rsidRPr="001D22EB">
              <w:t xml:space="preserve"> (ur. mag. Tita Porenta), Radovljica: Slovensko muzejsko društvo, 2015. Brošura z uvodnimi nagovori, slavnostnim govorom in predstavitvijo nagrajencev je izšla ob priložnosti podelitve Valvasorjevih nagrad in priznanj v nakladi 200 izvodov, na voljo pa je tudi na spletni strani društva: </w:t>
            </w:r>
            <w:hyperlink r:id="rId8" w:history="1">
              <w:r w:rsidRPr="001D22EB">
                <w:rPr>
                  <w:rStyle w:val="Hiperpovezava"/>
                  <w:color w:val="auto"/>
                </w:rPr>
                <w:t>www.smd-drustvo.si</w:t>
              </w:r>
            </w:hyperlink>
          </w:p>
        </w:tc>
      </w:tr>
      <w:tr w:rsidR="00E51058" w:rsidTr="001D22EB">
        <w:tc>
          <w:tcPr>
            <w:tcW w:w="9548" w:type="dxa"/>
            <w:tcBorders>
              <w:top w:val="single" w:sz="4" w:space="0" w:color="auto"/>
              <w:left w:val="single" w:sz="4" w:space="0" w:color="auto"/>
              <w:bottom w:val="single" w:sz="4" w:space="0" w:color="auto"/>
              <w:right w:val="single" w:sz="4" w:space="0" w:color="auto"/>
            </w:tcBorders>
            <w:shd w:val="clear" w:color="auto" w:fill="F3F3F3"/>
          </w:tcPr>
          <w:p w:rsidR="00E51058" w:rsidRPr="00B753C2" w:rsidRDefault="00E51058" w:rsidP="00994221">
            <w:pPr>
              <w:pStyle w:val="Golobesedilo"/>
              <w:jc w:val="center"/>
              <w:rPr>
                <w:rFonts w:ascii="Times New Roman" w:hAnsi="Times New Roman"/>
                <w:b/>
                <w:bCs/>
                <w:sz w:val="24"/>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Pr="00B753C2" w:rsidRDefault="00E51058" w:rsidP="00994221">
            <w:pPr>
              <w:pStyle w:val="Golobesedilo"/>
              <w:jc w:val="center"/>
              <w:rPr>
                <w:rFonts w:ascii="Times New Roman" w:hAnsi="Times New Roman"/>
                <w:b/>
                <w:bCs/>
                <w:sz w:val="28"/>
              </w:rPr>
            </w:pPr>
          </w:p>
          <w:p w:rsidR="00E51058" w:rsidRPr="00B753C2" w:rsidRDefault="00E51058" w:rsidP="00994221">
            <w:pPr>
              <w:pStyle w:val="Golobesedilo"/>
              <w:jc w:val="center"/>
              <w:rPr>
                <w:rFonts w:ascii="Times New Roman" w:hAnsi="Times New Roman"/>
                <w:b/>
                <w:bCs/>
                <w:sz w:val="28"/>
              </w:rPr>
            </w:pPr>
            <w:r w:rsidRPr="00B753C2">
              <w:rPr>
                <w:rFonts w:ascii="Times New Roman" w:hAnsi="Times New Roman"/>
                <w:b/>
                <w:bCs/>
                <w:sz w:val="28"/>
              </w:rPr>
              <w:t>Dom muzealcev</w:t>
            </w:r>
          </w:p>
          <w:p w:rsidR="00E51058" w:rsidRPr="00B753C2" w:rsidRDefault="00E51058" w:rsidP="00994221">
            <w:pPr>
              <w:pStyle w:val="Golobesedilo"/>
              <w:jc w:val="center"/>
              <w:rPr>
                <w:rFonts w:ascii="Times New Roman" w:hAnsi="Times New Roman"/>
                <w:b/>
                <w:bCs/>
                <w:sz w:val="28"/>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jc w:val="both"/>
              <w:rPr>
                <w:rFonts w:ascii="Arial" w:hAnsi="Arial" w:cs="Arial"/>
                <w:sz w:val="20"/>
                <w:szCs w:val="20"/>
              </w:rPr>
            </w:pPr>
          </w:p>
          <w:p w:rsidR="00E51058" w:rsidRPr="00644BAC" w:rsidRDefault="00644BAC" w:rsidP="00644BAC">
            <w:pPr>
              <w:jc w:val="both"/>
            </w:pPr>
            <w:r w:rsidRPr="00644BAC">
              <w:t xml:space="preserve">Odvetnik Aleš Sočan je pridobil vse potrebne dokumente za objavo razpisa za prodajo Doma muzealcev in v kratkem bo poslan na izbrane agencije. </w:t>
            </w: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jc w:val="center"/>
              <w:rPr>
                <w:rFonts w:ascii="Arial" w:hAnsi="Arial" w:cs="Arial"/>
                <w:b/>
                <w:sz w:val="28"/>
                <w:szCs w:val="28"/>
              </w:rPr>
            </w:pPr>
          </w:p>
          <w:p w:rsidR="00E51058" w:rsidRDefault="00E51058" w:rsidP="00994221">
            <w:pPr>
              <w:jc w:val="center"/>
              <w:rPr>
                <w:rFonts w:ascii="Arial" w:hAnsi="Arial" w:cs="Arial"/>
                <w:b/>
                <w:sz w:val="28"/>
                <w:szCs w:val="28"/>
              </w:rPr>
            </w:pPr>
            <w:r w:rsidRPr="00F93475">
              <w:rPr>
                <w:rFonts w:ascii="Arial" w:hAnsi="Arial" w:cs="Arial"/>
                <w:b/>
                <w:sz w:val="28"/>
                <w:szCs w:val="28"/>
              </w:rPr>
              <w:t>OBČNI ZBORI</w:t>
            </w:r>
            <w:r w:rsidRPr="00CB4296">
              <w:rPr>
                <w:rFonts w:ascii="Arial" w:hAnsi="Arial" w:cs="Arial"/>
                <w:sz w:val="20"/>
                <w:szCs w:val="20"/>
              </w:rPr>
              <w:t xml:space="preserve"> </w:t>
            </w:r>
          </w:p>
          <w:p w:rsidR="00E51058" w:rsidRPr="00F93475" w:rsidRDefault="00E51058" w:rsidP="00994221">
            <w:pPr>
              <w:jc w:val="center"/>
              <w:rPr>
                <w:rFonts w:ascii="Arial" w:hAnsi="Arial" w:cs="Arial"/>
                <w:b/>
                <w:sz w:val="28"/>
                <w:szCs w:val="28"/>
              </w:rPr>
            </w:pPr>
          </w:p>
        </w:tc>
      </w:tr>
      <w:tr w:rsidR="00E51058" w:rsidRPr="006E02B4" w:rsidTr="001D22EB">
        <w:tc>
          <w:tcPr>
            <w:tcW w:w="9548" w:type="dxa"/>
            <w:tcBorders>
              <w:top w:val="single" w:sz="4" w:space="0" w:color="auto"/>
              <w:left w:val="single" w:sz="4" w:space="0" w:color="auto"/>
              <w:bottom w:val="single" w:sz="4" w:space="0" w:color="auto"/>
              <w:right w:val="single" w:sz="4" w:space="0" w:color="auto"/>
            </w:tcBorders>
          </w:tcPr>
          <w:p w:rsidR="00E51058" w:rsidRPr="006E02B4" w:rsidRDefault="00E51058" w:rsidP="00994221">
            <w:pPr>
              <w:pStyle w:val="Odstavekseznama"/>
              <w:ind w:left="0"/>
              <w:rPr>
                <w:rFonts w:ascii="Times New Roman" w:hAnsi="Times New Roman" w:cs="Times New Roman"/>
              </w:rPr>
            </w:pPr>
            <w:r w:rsidRPr="006E02B4">
              <w:rPr>
                <w:rFonts w:ascii="Times New Roman" w:hAnsi="Times New Roman" w:cs="Times New Roman"/>
              </w:rPr>
              <w:t>Bila sta dva Občna zbora:</w:t>
            </w:r>
          </w:p>
          <w:p w:rsidR="001D22EB" w:rsidRPr="006E02B4" w:rsidRDefault="001D22EB" w:rsidP="00994221">
            <w:pPr>
              <w:pStyle w:val="Odstavekseznama"/>
              <w:ind w:left="0"/>
              <w:rPr>
                <w:rFonts w:ascii="Times New Roman" w:hAnsi="Times New Roman" w:cs="Times New Roman"/>
              </w:rPr>
            </w:pPr>
          </w:p>
          <w:p w:rsidR="00E51058" w:rsidRPr="006E02B4" w:rsidRDefault="00E51058" w:rsidP="00994221">
            <w:pPr>
              <w:pStyle w:val="Odstavekseznama"/>
              <w:ind w:left="0"/>
              <w:rPr>
                <w:rFonts w:ascii="Times New Roman" w:hAnsi="Times New Roman" w:cs="Times New Roman"/>
              </w:rPr>
            </w:pPr>
            <w:r w:rsidRPr="006E02B4">
              <w:rPr>
                <w:rFonts w:ascii="Times New Roman" w:hAnsi="Times New Roman" w:cs="Times New Roman"/>
              </w:rPr>
              <w:t>-21. 3.201</w:t>
            </w:r>
            <w:r w:rsidR="001D22EB" w:rsidRPr="006E02B4">
              <w:rPr>
                <w:rFonts w:ascii="Times New Roman" w:hAnsi="Times New Roman" w:cs="Times New Roman"/>
              </w:rPr>
              <w:t xml:space="preserve">6 Narodni galeriji </w:t>
            </w:r>
            <w:r w:rsidRPr="006E02B4">
              <w:rPr>
                <w:rFonts w:ascii="Times New Roman" w:hAnsi="Times New Roman" w:cs="Times New Roman"/>
              </w:rPr>
              <w:t>katerem smo sprejeli Program dela za 201</w:t>
            </w:r>
            <w:r w:rsidR="001D22EB" w:rsidRPr="006E02B4">
              <w:rPr>
                <w:rFonts w:ascii="Times New Roman" w:hAnsi="Times New Roman" w:cs="Times New Roman"/>
              </w:rPr>
              <w:t>6</w:t>
            </w:r>
            <w:r w:rsidRPr="006E02B4">
              <w:rPr>
                <w:rFonts w:ascii="Times New Roman" w:hAnsi="Times New Roman" w:cs="Times New Roman"/>
              </w:rPr>
              <w:t xml:space="preserve"> in Poročilo o delu v 201</w:t>
            </w:r>
            <w:r w:rsidR="001D22EB" w:rsidRPr="006E02B4">
              <w:rPr>
                <w:rFonts w:ascii="Times New Roman" w:hAnsi="Times New Roman" w:cs="Times New Roman"/>
              </w:rPr>
              <w:t>5</w:t>
            </w:r>
            <w:r w:rsidRPr="006E02B4">
              <w:rPr>
                <w:rFonts w:ascii="Times New Roman" w:hAnsi="Times New Roman" w:cs="Times New Roman"/>
              </w:rPr>
              <w:t xml:space="preserve">. </w:t>
            </w:r>
            <w:r w:rsidR="001D22EB" w:rsidRPr="006E02B4">
              <w:rPr>
                <w:rFonts w:ascii="Times New Roman" w:hAnsi="Times New Roman" w:cs="Times New Roman"/>
              </w:rPr>
              <w:t>Izvoljen je bil nadomestni član Valvasorjeve komisije mag. Miha Mlinar</w:t>
            </w:r>
            <w:r w:rsidRPr="006E02B4">
              <w:rPr>
                <w:rFonts w:ascii="Times New Roman" w:hAnsi="Times New Roman" w:cs="Times New Roman"/>
              </w:rPr>
              <w:t xml:space="preserve">, sprejet je bil sklep o nadaljnjem delu komisije za Dom muzealcev.  </w:t>
            </w:r>
          </w:p>
          <w:p w:rsidR="00E51058" w:rsidRPr="006E02B4" w:rsidRDefault="00E51058" w:rsidP="00E13DF4">
            <w:pPr>
              <w:pStyle w:val="Odstavekseznama"/>
              <w:ind w:left="0"/>
              <w:rPr>
                <w:rFonts w:ascii="Times New Roman" w:hAnsi="Times New Roman" w:cs="Times New Roman"/>
              </w:rPr>
            </w:pPr>
            <w:r w:rsidRPr="006E02B4">
              <w:rPr>
                <w:rFonts w:ascii="Times New Roman" w:hAnsi="Times New Roman" w:cs="Times New Roman"/>
                <w:iCs/>
              </w:rPr>
              <w:t>-</w:t>
            </w:r>
            <w:r w:rsidR="00E13DF4" w:rsidRPr="006E02B4">
              <w:rPr>
                <w:rFonts w:ascii="Times New Roman" w:hAnsi="Times New Roman" w:cs="Times New Roman"/>
                <w:iCs/>
              </w:rPr>
              <w:t>21</w:t>
            </w:r>
            <w:r w:rsidRPr="006E02B4">
              <w:rPr>
                <w:rFonts w:ascii="Times New Roman" w:hAnsi="Times New Roman" w:cs="Times New Roman"/>
                <w:iCs/>
              </w:rPr>
              <w:t>.10.201</w:t>
            </w:r>
            <w:r w:rsidR="00E13DF4" w:rsidRPr="006E02B4">
              <w:rPr>
                <w:rFonts w:ascii="Times New Roman" w:hAnsi="Times New Roman" w:cs="Times New Roman"/>
                <w:iCs/>
              </w:rPr>
              <w:t xml:space="preserve">6 </w:t>
            </w:r>
            <w:r w:rsidRPr="006E02B4">
              <w:rPr>
                <w:rFonts w:ascii="Times New Roman" w:hAnsi="Times New Roman" w:cs="Times New Roman"/>
                <w:iCs/>
              </w:rPr>
              <w:t xml:space="preserve"> v T</w:t>
            </w:r>
            <w:r w:rsidR="00E13DF4" w:rsidRPr="006E02B4">
              <w:rPr>
                <w:rFonts w:ascii="Times New Roman" w:hAnsi="Times New Roman" w:cs="Times New Roman"/>
                <w:iCs/>
              </w:rPr>
              <w:t>artinijevem gledališču v Piranu kjer je bil sprejet nov dopolnjen Statut društva</w:t>
            </w:r>
            <w:r w:rsidRPr="006E02B4">
              <w:rPr>
                <w:rFonts w:ascii="Times New Roman" w:hAnsi="Times New Roman" w:cs="Times New Roman"/>
              </w:rPr>
              <w:t>.</w:t>
            </w: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jc w:val="center"/>
              <w:rPr>
                <w:rFonts w:ascii="Arial" w:hAnsi="Arial" w:cs="Arial"/>
                <w:b/>
                <w:sz w:val="28"/>
                <w:szCs w:val="28"/>
              </w:rPr>
            </w:pPr>
          </w:p>
          <w:p w:rsidR="00E51058" w:rsidRDefault="00E51058" w:rsidP="00994221">
            <w:pPr>
              <w:jc w:val="center"/>
              <w:rPr>
                <w:rFonts w:ascii="Arial" w:hAnsi="Arial" w:cs="Arial"/>
                <w:b/>
                <w:sz w:val="28"/>
                <w:szCs w:val="28"/>
              </w:rPr>
            </w:pPr>
            <w:r w:rsidRPr="00F93475">
              <w:rPr>
                <w:rFonts w:ascii="Arial" w:hAnsi="Arial" w:cs="Arial"/>
                <w:b/>
                <w:sz w:val="28"/>
                <w:szCs w:val="28"/>
              </w:rPr>
              <w:t>SESTANKI IO</w:t>
            </w:r>
          </w:p>
          <w:p w:rsidR="00E51058" w:rsidRPr="00F93475" w:rsidRDefault="00E51058" w:rsidP="00994221">
            <w:pPr>
              <w:jc w:val="center"/>
              <w:rPr>
                <w:rFonts w:ascii="Arial" w:hAnsi="Arial" w:cs="Arial"/>
                <w:b/>
                <w:sz w:val="28"/>
                <w:szCs w:val="28"/>
              </w:rPr>
            </w:pP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jc w:val="both"/>
              <w:rPr>
                <w:rFonts w:ascii="Arial" w:hAnsi="Arial" w:cs="Arial"/>
                <w:color w:val="0000FF"/>
                <w:sz w:val="20"/>
                <w:szCs w:val="20"/>
              </w:rPr>
            </w:pPr>
          </w:p>
          <w:p w:rsidR="00E51058" w:rsidRPr="006E02B4" w:rsidRDefault="00E51058" w:rsidP="006E02B4">
            <w:pPr>
              <w:jc w:val="both"/>
            </w:pPr>
            <w:r w:rsidRPr="006E02B4">
              <w:t>Člani IO SMD (Irena Lačen Benedičič, mag. Mojca Jenko, dr. Marija Počivavšek</w:t>
            </w:r>
            <w:r w:rsidR="00E13DF4" w:rsidRPr="006E02B4">
              <w:t>, Irena Marušič, Petra Stipančić, ddr. Verena Vidrih Perko</w:t>
            </w:r>
            <w:r w:rsidRPr="006E02B4">
              <w:t xml:space="preserve"> – podpredsednica in </w:t>
            </w:r>
            <w:r w:rsidR="00E13DF4" w:rsidRPr="006E02B4">
              <w:t>dr. Flavio Bonin</w:t>
            </w:r>
            <w:r w:rsidRPr="006E02B4">
              <w:t xml:space="preserve"> – predsedni</w:t>
            </w:r>
            <w:r w:rsidR="00E13DF4" w:rsidRPr="006E02B4">
              <w:t>k</w:t>
            </w:r>
            <w:r w:rsidRPr="006E02B4">
              <w:t>) so se v 201</w:t>
            </w:r>
            <w:r w:rsidR="00E13DF4" w:rsidRPr="006E02B4">
              <w:t>6</w:t>
            </w:r>
            <w:r w:rsidRPr="006E02B4">
              <w:t xml:space="preserve"> sestali na </w:t>
            </w:r>
            <w:r w:rsidR="006E02B4">
              <w:t>petih</w:t>
            </w:r>
            <w:r w:rsidRPr="006E02B4">
              <w:t xml:space="preserve"> sejah, vselej v Narodnem muzeju na Metelkovi. Korespondenčnih sej je bilo </w:t>
            </w:r>
            <w:r w:rsidR="006E02B4">
              <w:t>tri</w:t>
            </w:r>
            <w:r w:rsidRPr="006E02B4">
              <w:t>.</w:t>
            </w:r>
          </w:p>
        </w:tc>
      </w:tr>
      <w:tr w:rsidR="00E51058" w:rsidTr="001D22EB">
        <w:tc>
          <w:tcPr>
            <w:tcW w:w="9548" w:type="dxa"/>
            <w:tcBorders>
              <w:top w:val="single" w:sz="4" w:space="0" w:color="auto"/>
              <w:left w:val="single" w:sz="4" w:space="0" w:color="auto"/>
              <w:bottom w:val="single" w:sz="4" w:space="0" w:color="auto"/>
              <w:right w:val="single" w:sz="4" w:space="0" w:color="auto"/>
            </w:tcBorders>
          </w:tcPr>
          <w:p w:rsidR="00E51058" w:rsidRDefault="00E51058" w:rsidP="00994221">
            <w:pPr>
              <w:jc w:val="center"/>
              <w:rPr>
                <w:rFonts w:ascii="Arial" w:hAnsi="Arial" w:cs="Arial"/>
                <w:b/>
                <w:sz w:val="28"/>
                <w:szCs w:val="28"/>
              </w:rPr>
            </w:pPr>
          </w:p>
          <w:p w:rsidR="00E51058" w:rsidRDefault="00E51058" w:rsidP="00994221">
            <w:pPr>
              <w:jc w:val="center"/>
              <w:rPr>
                <w:rFonts w:ascii="Arial" w:hAnsi="Arial" w:cs="Arial"/>
                <w:b/>
                <w:sz w:val="28"/>
                <w:szCs w:val="28"/>
              </w:rPr>
            </w:pPr>
            <w:r w:rsidRPr="001B796D">
              <w:rPr>
                <w:rFonts w:ascii="Arial" w:hAnsi="Arial" w:cs="Arial"/>
                <w:b/>
                <w:sz w:val="28"/>
                <w:szCs w:val="28"/>
              </w:rPr>
              <w:t>ČLANSTVO</w:t>
            </w:r>
          </w:p>
          <w:p w:rsidR="00E51058" w:rsidRPr="001B796D" w:rsidRDefault="00E51058" w:rsidP="00994221">
            <w:pPr>
              <w:jc w:val="center"/>
              <w:rPr>
                <w:rFonts w:ascii="Arial" w:hAnsi="Arial" w:cs="Arial"/>
                <w:b/>
                <w:sz w:val="28"/>
                <w:szCs w:val="28"/>
              </w:rPr>
            </w:pPr>
          </w:p>
        </w:tc>
      </w:tr>
      <w:tr w:rsidR="00E51058" w:rsidRPr="002C12A9" w:rsidTr="001D22EB">
        <w:tc>
          <w:tcPr>
            <w:tcW w:w="9548" w:type="dxa"/>
            <w:tcBorders>
              <w:top w:val="single" w:sz="4" w:space="0" w:color="auto"/>
              <w:left w:val="single" w:sz="4" w:space="0" w:color="auto"/>
              <w:bottom w:val="single" w:sz="4" w:space="0" w:color="auto"/>
              <w:right w:val="single" w:sz="4" w:space="0" w:color="auto"/>
            </w:tcBorders>
          </w:tcPr>
          <w:p w:rsidR="009B070D" w:rsidRDefault="009B070D" w:rsidP="009B070D">
            <w:pPr>
              <w:jc w:val="both"/>
              <w:rPr>
                <w:rFonts w:ascii="Arial" w:hAnsi="Arial" w:cs="Arial"/>
                <w:color w:val="0000FF"/>
                <w:sz w:val="20"/>
                <w:szCs w:val="20"/>
              </w:rPr>
            </w:pPr>
          </w:p>
          <w:p w:rsidR="009B070D" w:rsidRPr="009B070D" w:rsidRDefault="00E51058" w:rsidP="009B070D">
            <w:pPr>
              <w:jc w:val="both"/>
              <w:rPr>
                <w:rFonts w:ascii="Arial" w:hAnsi="Arial" w:cs="Arial"/>
                <w:bCs/>
                <w:sz w:val="20"/>
                <w:szCs w:val="20"/>
              </w:rPr>
            </w:pPr>
            <w:r w:rsidRPr="009B070D">
              <w:t>V 201</w:t>
            </w:r>
            <w:r w:rsidR="002702F2" w:rsidRPr="009B070D">
              <w:t xml:space="preserve">6 </w:t>
            </w:r>
            <w:r w:rsidRPr="009B070D">
              <w:t xml:space="preserve">je bilo registriranih </w:t>
            </w:r>
            <w:r w:rsidR="002702F2" w:rsidRPr="009B070D">
              <w:t xml:space="preserve"> 945 članov</w:t>
            </w:r>
            <w:r w:rsidRPr="009B070D">
              <w:rPr>
                <w:bCs/>
              </w:rPr>
              <w:t xml:space="preserve"> </w:t>
            </w:r>
            <w:r w:rsidR="002702F2" w:rsidRPr="009B070D">
              <w:rPr>
                <w:bCs/>
              </w:rPr>
              <w:t>(leto 2</w:t>
            </w:r>
            <w:r w:rsidR="009B070D" w:rsidRPr="009B070D">
              <w:rPr>
                <w:bCs/>
              </w:rPr>
              <w:t xml:space="preserve">015 – </w:t>
            </w:r>
            <w:r w:rsidRPr="009B070D">
              <w:rPr>
                <w:bCs/>
              </w:rPr>
              <w:t>832</w:t>
            </w:r>
            <w:r w:rsidR="009B070D" w:rsidRPr="009B070D">
              <w:rPr>
                <w:bCs/>
              </w:rPr>
              <w:t>)</w:t>
            </w:r>
            <w:r w:rsidRPr="009B070D">
              <w:rPr>
                <w:bCs/>
              </w:rPr>
              <w:t>, od tega  2</w:t>
            </w:r>
            <w:r w:rsidR="002702F2" w:rsidRPr="009B070D">
              <w:rPr>
                <w:bCs/>
              </w:rPr>
              <w:t>83</w:t>
            </w:r>
            <w:r w:rsidRPr="009B070D">
              <w:rPr>
                <w:bCs/>
              </w:rPr>
              <w:t xml:space="preserve"> rednih članov in </w:t>
            </w:r>
            <w:r w:rsidR="002702F2" w:rsidRPr="009B070D">
              <w:rPr>
                <w:bCs/>
              </w:rPr>
              <w:t>662</w:t>
            </w:r>
            <w:r w:rsidRPr="009B070D">
              <w:rPr>
                <w:bCs/>
              </w:rPr>
              <w:t xml:space="preserve"> ljubiteljev</w:t>
            </w:r>
            <w:r w:rsidRPr="009B070D">
              <w:rPr>
                <w:rFonts w:ascii="Arial" w:hAnsi="Arial" w:cs="Arial"/>
                <w:bCs/>
                <w:sz w:val="20"/>
                <w:szCs w:val="20"/>
              </w:rPr>
              <w:t xml:space="preserve">. </w:t>
            </w:r>
          </w:p>
          <w:p w:rsidR="00E51058" w:rsidRPr="009B070D" w:rsidRDefault="00E51058" w:rsidP="009B070D">
            <w:pPr>
              <w:jc w:val="both"/>
              <w:rPr>
                <w:rFonts w:ascii="Arial" w:hAnsi="Arial" w:cs="Arial"/>
                <w:color w:val="0000FF"/>
                <w:sz w:val="20"/>
                <w:szCs w:val="20"/>
              </w:rPr>
            </w:pPr>
            <w:r w:rsidRPr="009B070D">
              <w:rPr>
                <w:rFonts w:ascii="Arial" w:hAnsi="Arial" w:cs="Arial"/>
                <w:bCs/>
                <w:i/>
                <w:color w:val="0000FF"/>
                <w:sz w:val="20"/>
                <w:szCs w:val="20"/>
              </w:rPr>
              <w:t xml:space="preserve"> </w:t>
            </w:r>
          </w:p>
        </w:tc>
      </w:tr>
    </w:tbl>
    <w:p w:rsidR="00E51058" w:rsidRDefault="00E51058" w:rsidP="00E51058">
      <w:pPr>
        <w:rPr>
          <w:rFonts w:ascii="Arial" w:hAnsi="Arial" w:cs="Arial"/>
          <w:sz w:val="20"/>
          <w:szCs w:val="20"/>
        </w:rPr>
      </w:pPr>
    </w:p>
    <w:p w:rsidR="005D0E68" w:rsidRDefault="005D0E68"/>
    <w:sectPr w:rsidR="005D0E68" w:rsidSect="00FF3F5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EB" w:rsidRDefault="00A53DEB" w:rsidP="00FF3F5E">
      <w:r>
        <w:separator/>
      </w:r>
    </w:p>
  </w:endnote>
  <w:endnote w:type="continuationSeparator" w:id="0">
    <w:p w:rsidR="00A53DEB" w:rsidRDefault="00A53DEB" w:rsidP="00FF3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96" w:rsidRDefault="000D12F4">
    <w:pPr>
      <w:pStyle w:val="Noga"/>
      <w:jc w:val="center"/>
    </w:pPr>
    <w:r>
      <w:fldChar w:fldCharType="begin"/>
    </w:r>
    <w:r w:rsidR="002C12A9">
      <w:instrText>PAGE   \* MERGEFORMAT</w:instrText>
    </w:r>
    <w:r>
      <w:fldChar w:fldCharType="separate"/>
    </w:r>
    <w:r w:rsidR="00313271">
      <w:rPr>
        <w:noProof/>
      </w:rPr>
      <w:t>2</w:t>
    </w:r>
    <w:r>
      <w:fldChar w:fldCharType="end"/>
    </w:r>
  </w:p>
  <w:p w:rsidR="00351796" w:rsidRDefault="00A53DE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EB" w:rsidRDefault="00A53DEB" w:rsidP="00FF3F5E">
      <w:r>
        <w:separator/>
      </w:r>
    </w:p>
  </w:footnote>
  <w:footnote w:type="continuationSeparator" w:id="0">
    <w:p w:rsidR="00A53DEB" w:rsidRDefault="00A53DEB" w:rsidP="00FF3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638DD"/>
    <w:multiLevelType w:val="hybridMultilevel"/>
    <w:tmpl w:val="E620E28A"/>
    <w:lvl w:ilvl="0" w:tplc="AC0CF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1058"/>
    <w:rsid w:val="000C0BCB"/>
    <w:rsid w:val="000D12F4"/>
    <w:rsid w:val="00127E57"/>
    <w:rsid w:val="00142B36"/>
    <w:rsid w:val="001D22EB"/>
    <w:rsid w:val="00223CC7"/>
    <w:rsid w:val="002702F2"/>
    <w:rsid w:val="002C12A9"/>
    <w:rsid w:val="00313271"/>
    <w:rsid w:val="003A67EA"/>
    <w:rsid w:val="00560EBA"/>
    <w:rsid w:val="005D0E68"/>
    <w:rsid w:val="00644BAC"/>
    <w:rsid w:val="00680FEB"/>
    <w:rsid w:val="006E02B4"/>
    <w:rsid w:val="00910897"/>
    <w:rsid w:val="009B070D"/>
    <w:rsid w:val="00A07DC4"/>
    <w:rsid w:val="00A53DEB"/>
    <w:rsid w:val="00BD7F6E"/>
    <w:rsid w:val="00C905AF"/>
    <w:rsid w:val="00D63E1F"/>
    <w:rsid w:val="00D65910"/>
    <w:rsid w:val="00D75E8A"/>
    <w:rsid w:val="00E13DF4"/>
    <w:rsid w:val="00E51058"/>
    <w:rsid w:val="00E63950"/>
    <w:rsid w:val="00FF3F5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105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51058"/>
    <w:pPr>
      <w:keepNext/>
      <w:spacing w:after="200" w:line="276" w:lineRule="auto"/>
      <w:outlineLvl w:val="0"/>
    </w:pPr>
    <w:rPr>
      <w:b/>
      <w:sz w:val="28"/>
    </w:rPr>
  </w:style>
  <w:style w:type="paragraph" w:styleId="Naslov2">
    <w:name w:val="heading 2"/>
    <w:basedOn w:val="Navaden"/>
    <w:next w:val="Navaden"/>
    <w:link w:val="Naslov2Znak"/>
    <w:qFormat/>
    <w:rsid w:val="00E51058"/>
    <w:pPr>
      <w:keepNext/>
      <w:ind w:left="530" w:hanging="530"/>
      <w:outlineLvl w:val="1"/>
    </w:pPr>
    <w:rPr>
      <w:rFonts w:ascii="Arial" w:hAnsi="Arial" w:cs="Arial"/>
      <w:b/>
      <w:sz w:val="28"/>
      <w:szCs w:val="20"/>
    </w:rPr>
  </w:style>
  <w:style w:type="paragraph" w:styleId="Naslov3">
    <w:name w:val="heading 3"/>
    <w:basedOn w:val="Navaden"/>
    <w:next w:val="Navaden"/>
    <w:link w:val="Naslov3Znak"/>
    <w:qFormat/>
    <w:rsid w:val="00E51058"/>
    <w:pPr>
      <w:keepNext/>
      <w:ind w:left="530" w:hanging="530"/>
      <w:jc w:val="center"/>
      <w:outlineLvl w:val="2"/>
    </w:pPr>
    <w:rPr>
      <w:rFonts w:ascii="Arial" w:hAnsi="Arial" w:cs="Arial"/>
      <w:b/>
      <w:sz w:val="20"/>
      <w:szCs w:val="20"/>
    </w:rPr>
  </w:style>
  <w:style w:type="paragraph" w:styleId="Naslov4">
    <w:name w:val="heading 4"/>
    <w:basedOn w:val="Navaden"/>
    <w:next w:val="Navaden"/>
    <w:link w:val="Naslov4Znak"/>
    <w:qFormat/>
    <w:rsid w:val="00E51058"/>
    <w:pPr>
      <w:keepNext/>
      <w:outlineLvl w:val="3"/>
    </w:pPr>
    <w:rPr>
      <w:rFonts w:ascii="Arial" w:eastAsia="Arial Unicode MS" w:hAnsi="Arial" w:cs="Arial"/>
      <w:b/>
      <w:sz w:val="20"/>
      <w:szCs w:val="20"/>
    </w:rPr>
  </w:style>
  <w:style w:type="paragraph" w:styleId="Naslov6">
    <w:name w:val="heading 6"/>
    <w:basedOn w:val="Navaden"/>
    <w:next w:val="Navaden"/>
    <w:link w:val="Naslov6Znak"/>
    <w:qFormat/>
    <w:rsid w:val="00E51058"/>
    <w:pPr>
      <w:keepNext/>
      <w:jc w:val="center"/>
      <w:outlineLvl w:val="5"/>
    </w:pPr>
    <w:rPr>
      <w:b/>
      <w:bCs/>
      <w:snapToGrid w:val="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51058"/>
    <w:rPr>
      <w:rFonts w:ascii="Times New Roman" w:eastAsia="Times New Roman" w:hAnsi="Times New Roman" w:cs="Times New Roman"/>
      <w:b/>
      <w:sz w:val="28"/>
      <w:szCs w:val="24"/>
      <w:lang w:eastAsia="sl-SI"/>
    </w:rPr>
  </w:style>
  <w:style w:type="character" w:customStyle="1" w:styleId="Naslov2Znak">
    <w:name w:val="Naslov 2 Znak"/>
    <w:basedOn w:val="Privzetapisavaodstavka"/>
    <w:link w:val="Naslov2"/>
    <w:rsid w:val="00E51058"/>
    <w:rPr>
      <w:rFonts w:ascii="Arial" w:eastAsia="Times New Roman" w:hAnsi="Arial" w:cs="Arial"/>
      <w:b/>
      <w:sz w:val="28"/>
      <w:szCs w:val="20"/>
      <w:lang w:eastAsia="sl-SI"/>
    </w:rPr>
  </w:style>
  <w:style w:type="character" w:customStyle="1" w:styleId="Naslov3Znak">
    <w:name w:val="Naslov 3 Znak"/>
    <w:basedOn w:val="Privzetapisavaodstavka"/>
    <w:link w:val="Naslov3"/>
    <w:rsid w:val="00E51058"/>
    <w:rPr>
      <w:rFonts w:ascii="Arial" w:eastAsia="Times New Roman" w:hAnsi="Arial" w:cs="Arial"/>
      <w:b/>
      <w:sz w:val="20"/>
      <w:szCs w:val="20"/>
      <w:lang w:eastAsia="sl-SI"/>
    </w:rPr>
  </w:style>
  <w:style w:type="character" w:customStyle="1" w:styleId="Naslov4Znak">
    <w:name w:val="Naslov 4 Znak"/>
    <w:basedOn w:val="Privzetapisavaodstavka"/>
    <w:link w:val="Naslov4"/>
    <w:rsid w:val="00E51058"/>
    <w:rPr>
      <w:rFonts w:ascii="Arial" w:eastAsia="Arial Unicode MS" w:hAnsi="Arial" w:cs="Arial"/>
      <w:b/>
      <w:sz w:val="20"/>
      <w:szCs w:val="20"/>
      <w:lang w:eastAsia="sl-SI"/>
    </w:rPr>
  </w:style>
  <w:style w:type="character" w:customStyle="1" w:styleId="Naslov6Znak">
    <w:name w:val="Naslov 6 Znak"/>
    <w:basedOn w:val="Privzetapisavaodstavka"/>
    <w:link w:val="Naslov6"/>
    <w:rsid w:val="00E51058"/>
    <w:rPr>
      <w:rFonts w:ascii="Times New Roman" w:eastAsia="Times New Roman" w:hAnsi="Times New Roman" w:cs="Times New Roman"/>
      <w:b/>
      <w:bCs/>
      <w:snapToGrid w:val="0"/>
      <w:sz w:val="28"/>
      <w:szCs w:val="20"/>
      <w:lang w:eastAsia="sl-SI"/>
    </w:rPr>
  </w:style>
  <w:style w:type="paragraph" w:styleId="Noga">
    <w:name w:val="footer"/>
    <w:basedOn w:val="Navaden"/>
    <w:link w:val="NogaZnak"/>
    <w:uiPriority w:val="99"/>
    <w:rsid w:val="00E51058"/>
    <w:pPr>
      <w:tabs>
        <w:tab w:val="center" w:pos="4536"/>
        <w:tab w:val="right" w:pos="9072"/>
      </w:tabs>
    </w:pPr>
  </w:style>
  <w:style w:type="character" w:customStyle="1" w:styleId="NogaZnak">
    <w:name w:val="Noga Znak"/>
    <w:basedOn w:val="Privzetapisavaodstavka"/>
    <w:link w:val="Noga"/>
    <w:uiPriority w:val="99"/>
    <w:rsid w:val="00E5105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E51058"/>
    <w:rPr>
      <w:rFonts w:ascii="Courier New" w:hAnsi="Courier New"/>
      <w:sz w:val="20"/>
      <w:szCs w:val="20"/>
    </w:rPr>
  </w:style>
  <w:style w:type="character" w:customStyle="1" w:styleId="GolobesediloZnak">
    <w:name w:val="Golo besedilo Znak"/>
    <w:basedOn w:val="Privzetapisavaodstavka"/>
    <w:link w:val="Golobesedilo"/>
    <w:uiPriority w:val="99"/>
    <w:rsid w:val="00E51058"/>
    <w:rPr>
      <w:rFonts w:ascii="Courier New" w:eastAsia="Times New Roman" w:hAnsi="Courier New" w:cs="Times New Roman"/>
      <w:sz w:val="20"/>
      <w:szCs w:val="20"/>
    </w:rPr>
  </w:style>
  <w:style w:type="character" w:styleId="Hiperpovezava">
    <w:name w:val="Hyperlink"/>
    <w:semiHidden/>
    <w:rsid w:val="00E51058"/>
    <w:rPr>
      <w:color w:val="0000FF"/>
      <w:u w:val="single"/>
    </w:rPr>
  </w:style>
  <w:style w:type="paragraph" w:styleId="Naslov">
    <w:name w:val="Title"/>
    <w:basedOn w:val="Navaden"/>
    <w:link w:val="NaslovZnak"/>
    <w:qFormat/>
    <w:rsid w:val="00E51058"/>
    <w:pPr>
      <w:jc w:val="center"/>
    </w:pPr>
    <w:rPr>
      <w:rFonts w:ascii="Arial" w:hAnsi="Arial" w:cs="Arial"/>
      <w:b/>
      <w:sz w:val="28"/>
      <w:szCs w:val="20"/>
    </w:rPr>
  </w:style>
  <w:style w:type="character" w:customStyle="1" w:styleId="NaslovZnak">
    <w:name w:val="Naslov Znak"/>
    <w:basedOn w:val="Privzetapisavaodstavka"/>
    <w:link w:val="Naslov"/>
    <w:rsid w:val="00E51058"/>
    <w:rPr>
      <w:rFonts w:ascii="Arial" w:eastAsia="Times New Roman" w:hAnsi="Arial" w:cs="Arial"/>
      <w:b/>
      <w:sz w:val="28"/>
      <w:szCs w:val="20"/>
      <w:lang w:eastAsia="sl-SI"/>
    </w:rPr>
  </w:style>
  <w:style w:type="paragraph" w:styleId="Odstavekseznama">
    <w:name w:val="List Paragraph"/>
    <w:basedOn w:val="Navaden"/>
    <w:uiPriority w:val="34"/>
    <w:qFormat/>
    <w:rsid w:val="00E51058"/>
    <w:pPr>
      <w:ind w:left="720"/>
    </w:pPr>
    <w:rPr>
      <w:rFonts w:ascii="Arial" w:eastAsia="Calibri" w:hAnsi="Arial" w:cs="Arial"/>
    </w:rPr>
  </w:style>
  <w:style w:type="table" w:styleId="Tabela-mrea">
    <w:name w:val="Table Grid"/>
    <w:basedOn w:val="Navadnatabela"/>
    <w:uiPriority w:val="59"/>
    <w:rsid w:val="00C90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d-drustvo.si" TargetMode="External"/><Relationship Id="rId3" Type="http://schemas.openxmlformats.org/officeDocument/2006/relationships/settings" Target="settings.xml"/><Relationship Id="rId7" Type="http://schemas.openxmlformats.org/officeDocument/2006/relationships/hyperlink" Target="http://www.smd-dru&#353;tv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flavij</dc:creator>
  <cp:lastModifiedBy>flavij</cp:lastModifiedBy>
  <cp:revision>2</cp:revision>
  <dcterms:created xsi:type="dcterms:W3CDTF">2017-03-21T11:24:00Z</dcterms:created>
  <dcterms:modified xsi:type="dcterms:W3CDTF">2017-03-21T11:24:00Z</dcterms:modified>
</cp:coreProperties>
</file>